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15" w:tblpY="-574"/>
        <w:tblW w:w="0" w:type="auto"/>
        <w:tblLook w:val="04A0" w:firstRow="1" w:lastRow="0" w:firstColumn="1" w:lastColumn="0" w:noHBand="0" w:noVBand="1"/>
      </w:tblPr>
      <w:tblGrid>
        <w:gridCol w:w="387"/>
      </w:tblGrid>
      <w:tr w:rsidR="00214D50" w:rsidTr="00214D50">
        <w:trPr>
          <w:trHeight w:val="130"/>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4D50" w:rsidRPr="00214D50" w:rsidRDefault="00214D50" w:rsidP="00214D50">
            <w:pPr>
              <w:pStyle w:val="Heading1"/>
              <w:outlineLvl w:val="0"/>
              <w:rPr>
                <w:rFonts w:eastAsiaTheme="minorEastAsia"/>
                <w:noProof/>
                <w:sz w:val="2"/>
                <w:lang w:eastAsia="en-GB"/>
              </w:rPr>
            </w:pPr>
            <w:bookmarkStart w:id="0" w:name="_GoBack"/>
            <w:bookmarkEnd w:id="0"/>
          </w:p>
        </w:tc>
      </w:tr>
      <w:tr w:rsidR="00214D50" w:rsidTr="002502B5">
        <w:trPr>
          <w:trHeight w:val="4618"/>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E2A54"/>
          </w:tcPr>
          <w:p w:rsidR="00214D50" w:rsidRDefault="00214D50" w:rsidP="00214D50">
            <w:pPr>
              <w:pStyle w:val="Heading1"/>
              <w:outlineLvl w:val="0"/>
              <w:rPr>
                <w:rFonts w:eastAsiaTheme="minorEastAsia"/>
                <w:noProof/>
                <w:lang w:eastAsia="en-GB"/>
              </w:rPr>
            </w:pPr>
          </w:p>
        </w:tc>
      </w:tr>
      <w:tr w:rsidR="00214D50" w:rsidTr="00214D50">
        <w:trPr>
          <w:trHeight w:val="559"/>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4D50" w:rsidRDefault="00214D50" w:rsidP="00214D50">
            <w:pPr>
              <w:pStyle w:val="Heading1"/>
              <w:outlineLvl w:val="0"/>
              <w:rPr>
                <w:rFonts w:eastAsiaTheme="minorEastAsia"/>
                <w:noProof/>
                <w:lang w:eastAsia="en-GB"/>
              </w:rPr>
            </w:pPr>
          </w:p>
        </w:tc>
      </w:tr>
      <w:tr w:rsidR="00214D50" w:rsidTr="00214D50">
        <w:trPr>
          <w:trHeight w:val="4055"/>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cPr>
          <w:p w:rsidR="00214D50" w:rsidRDefault="00214D50" w:rsidP="00214D50">
            <w:pPr>
              <w:pStyle w:val="Heading1"/>
              <w:outlineLvl w:val="0"/>
              <w:rPr>
                <w:rFonts w:eastAsiaTheme="minorEastAsia"/>
                <w:noProof/>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Pr="00214D50" w:rsidRDefault="00214D50" w:rsidP="00214D50">
            <w:pPr>
              <w:rPr>
                <w:lang w:eastAsia="en-GB"/>
              </w:rPr>
            </w:pPr>
          </w:p>
        </w:tc>
      </w:tr>
      <w:tr w:rsidR="00214D50" w:rsidTr="00214D50">
        <w:trPr>
          <w:trHeight w:val="271"/>
        </w:trPr>
        <w:tc>
          <w:tcPr>
            <w:tcW w:w="387" w:type="dxa"/>
            <w:tcBorders>
              <w:top w:val="single" w:sz="4" w:space="0" w:color="FFFFFF" w:themeColor="background1"/>
              <w:left w:val="single" w:sz="4" w:space="0" w:color="FFFFFF" w:themeColor="background1"/>
              <w:right w:val="single" w:sz="4" w:space="0" w:color="FFFFFF" w:themeColor="background1"/>
            </w:tcBorders>
          </w:tcPr>
          <w:p w:rsidR="00214D50" w:rsidRDefault="00214D50" w:rsidP="00214D50">
            <w:pPr>
              <w:pStyle w:val="Heading1"/>
              <w:outlineLvl w:val="0"/>
              <w:rPr>
                <w:rFonts w:eastAsiaTheme="minorEastAsia"/>
                <w:noProof/>
                <w:lang w:eastAsia="en-GB"/>
              </w:rPr>
            </w:pPr>
          </w:p>
        </w:tc>
      </w:tr>
      <w:tr w:rsidR="00214D50" w:rsidTr="00214D50">
        <w:trPr>
          <w:trHeight w:val="4334"/>
        </w:trPr>
        <w:tc>
          <w:tcPr>
            <w:tcW w:w="387" w:type="dxa"/>
            <w:tcBorders>
              <w:right w:val="single" w:sz="4" w:space="0" w:color="FFFFFF" w:themeColor="background1"/>
            </w:tcBorders>
            <w:shd w:val="clear" w:color="auto" w:fill="006600"/>
          </w:tcPr>
          <w:p w:rsidR="00214D50" w:rsidRDefault="00214D50" w:rsidP="00214D50">
            <w:pPr>
              <w:pStyle w:val="Heading1"/>
              <w:outlineLvl w:val="0"/>
              <w:rPr>
                <w:rFonts w:eastAsiaTheme="minorEastAsia"/>
                <w:noProof/>
                <w:lang w:eastAsia="en-GB"/>
              </w:rPr>
            </w:pPr>
          </w:p>
        </w:tc>
      </w:tr>
    </w:tbl>
    <w:p w:rsidR="00F817E8" w:rsidRDefault="00F817E8" w:rsidP="00F817E8"/>
    <w:p w:rsidR="00F817E8" w:rsidRDefault="00F817E8" w:rsidP="00F817E8">
      <w:pPr>
        <w:rPr>
          <w:rFonts w:cs="Arial"/>
          <w:b/>
          <w:sz w:val="56"/>
          <w:szCs w:val="72"/>
        </w:rPr>
      </w:pPr>
      <w:r w:rsidRPr="00A56245">
        <w:rPr>
          <w:noProof/>
          <w:color w:val="006600"/>
          <w:lang w:eastAsia="en-GB"/>
        </w:rPr>
        <w:drawing>
          <wp:anchor distT="0" distB="0" distL="114300" distR="114300" simplePos="0" relativeHeight="251727872" behindDoc="1" locked="0" layoutInCell="1" allowOverlap="1" wp14:anchorId="261F22BC" wp14:editId="1384428B">
            <wp:simplePos x="0" y="0"/>
            <wp:positionH relativeFrom="margin">
              <wp:posOffset>533400</wp:posOffset>
            </wp:positionH>
            <wp:positionV relativeFrom="paragraph">
              <wp:posOffset>10160</wp:posOffset>
            </wp:positionV>
            <wp:extent cx="5543550" cy="2045335"/>
            <wp:effectExtent l="0" t="0" r="0" b="0"/>
            <wp:wrapTight wrapText="bothSides">
              <wp:wrapPolygon edited="0">
                <wp:start x="0" y="0"/>
                <wp:lineTo x="0" y="21325"/>
                <wp:lineTo x="21526" y="21325"/>
                <wp:lineTo x="21526" y="0"/>
                <wp:lineTo x="0" y="0"/>
              </wp:wrapPolygon>
            </wp:wrapTight>
            <wp:docPr id="53" name="Picture 53" descr="C:\Users\9658\Desktop\VF Logo with strapline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658\Desktop\VF Logo with strapline -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7E8" w:rsidRDefault="00F817E8" w:rsidP="00F817E8">
      <w:pPr>
        <w:jc w:val="center"/>
        <w:rPr>
          <w:rFonts w:cs="Arial"/>
          <w:b/>
          <w:sz w:val="56"/>
          <w:szCs w:val="72"/>
        </w:rPr>
      </w:pPr>
    </w:p>
    <w:p w:rsidR="00F817E8" w:rsidRDefault="00F817E8" w:rsidP="00F817E8">
      <w:pPr>
        <w:jc w:val="center"/>
        <w:rPr>
          <w:rFonts w:cs="Arial"/>
          <w:b/>
          <w:sz w:val="56"/>
          <w:szCs w:val="72"/>
        </w:rPr>
      </w:pPr>
    </w:p>
    <w:p w:rsidR="00F817E8" w:rsidRDefault="00F817E8" w:rsidP="00F817E8">
      <w:pPr>
        <w:rPr>
          <w:rFonts w:cs="Arial"/>
          <w:b/>
          <w:sz w:val="56"/>
          <w:szCs w:val="72"/>
        </w:rPr>
      </w:pPr>
    </w:p>
    <w:p w:rsidR="00F817E8" w:rsidRDefault="00F817E8" w:rsidP="00F817E8">
      <w:pPr>
        <w:jc w:val="center"/>
        <w:rPr>
          <w:rFonts w:cs="Arial"/>
          <w:b/>
          <w:sz w:val="56"/>
          <w:szCs w:val="72"/>
        </w:rPr>
      </w:pPr>
    </w:p>
    <w:p w:rsidR="00F817E8" w:rsidRDefault="00F817E8" w:rsidP="00F817E8">
      <w:pPr>
        <w:jc w:val="center"/>
        <w:rPr>
          <w:rFonts w:cs="Arial"/>
          <w:b/>
          <w:sz w:val="56"/>
          <w:szCs w:val="72"/>
        </w:rPr>
      </w:pPr>
      <w:r w:rsidRPr="004B40CE">
        <w:rPr>
          <w:rFonts w:cs="Arial"/>
          <w:b/>
          <w:sz w:val="56"/>
          <w:szCs w:val="72"/>
        </w:rPr>
        <w:t>Annual Report</w:t>
      </w:r>
    </w:p>
    <w:p w:rsidR="00F817E8" w:rsidRPr="00F817E8" w:rsidRDefault="00F817E8" w:rsidP="00F817E8">
      <w:pPr>
        <w:jc w:val="center"/>
        <w:rPr>
          <w:rFonts w:cs="Arial"/>
          <w:b/>
          <w:sz w:val="20"/>
          <w:szCs w:val="20"/>
        </w:rPr>
      </w:pPr>
    </w:p>
    <w:p w:rsidR="00F817E8" w:rsidRDefault="00BE2EA3" w:rsidP="00F817E8">
      <w:pPr>
        <w:jc w:val="center"/>
        <w:rPr>
          <w:rFonts w:cs="Arial"/>
          <w:b/>
          <w:sz w:val="40"/>
          <w:szCs w:val="44"/>
        </w:rPr>
      </w:pPr>
      <w:r>
        <w:rPr>
          <w:rFonts w:cs="Arial"/>
          <w:b/>
          <w:sz w:val="40"/>
          <w:szCs w:val="44"/>
        </w:rPr>
        <w:t>Year 5</w:t>
      </w:r>
      <w:r w:rsidR="00F817E8">
        <w:rPr>
          <w:rFonts w:cs="Arial"/>
          <w:b/>
          <w:sz w:val="40"/>
          <w:szCs w:val="44"/>
        </w:rPr>
        <w:t xml:space="preserve">: </w:t>
      </w:r>
      <w:r w:rsidR="00F817E8" w:rsidRPr="004B40CE">
        <w:rPr>
          <w:rFonts w:cs="Arial"/>
          <w:b/>
          <w:sz w:val="40"/>
          <w:szCs w:val="44"/>
        </w:rPr>
        <w:t>1</w:t>
      </w:r>
      <w:r w:rsidR="00F817E8" w:rsidRPr="004B40CE">
        <w:rPr>
          <w:rFonts w:cs="Arial"/>
          <w:b/>
          <w:sz w:val="40"/>
          <w:szCs w:val="44"/>
          <w:vertAlign w:val="superscript"/>
        </w:rPr>
        <w:t>st</w:t>
      </w:r>
      <w:r w:rsidR="002A5358">
        <w:rPr>
          <w:rFonts w:cs="Arial"/>
          <w:b/>
          <w:sz w:val="40"/>
          <w:szCs w:val="44"/>
        </w:rPr>
        <w:t xml:space="preserve"> October 2019</w:t>
      </w:r>
      <w:r w:rsidR="00F817E8" w:rsidRPr="004B40CE">
        <w:rPr>
          <w:rFonts w:cs="Arial"/>
          <w:b/>
          <w:sz w:val="40"/>
          <w:szCs w:val="44"/>
        </w:rPr>
        <w:t xml:space="preserve"> – 30</w:t>
      </w:r>
      <w:r w:rsidR="00F817E8" w:rsidRPr="004B40CE">
        <w:rPr>
          <w:rFonts w:cs="Arial"/>
          <w:b/>
          <w:sz w:val="40"/>
          <w:szCs w:val="44"/>
          <w:vertAlign w:val="superscript"/>
        </w:rPr>
        <w:t>th</w:t>
      </w:r>
      <w:r w:rsidR="002A5358">
        <w:rPr>
          <w:rFonts w:cs="Arial"/>
          <w:b/>
          <w:sz w:val="40"/>
          <w:szCs w:val="44"/>
        </w:rPr>
        <w:t xml:space="preserve"> September 2020</w:t>
      </w:r>
    </w:p>
    <w:p w:rsidR="00F817E8" w:rsidRDefault="00F817E8" w:rsidP="00F817E8">
      <w:r>
        <w:rPr>
          <w:noProof/>
          <w:lang w:eastAsia="en-GB"/>
        </w:rPr>
        <mc:AlternateContent>
          <mc:Choice Requires="wps">
            <w:drawing>
              <wp:anchor distT="0" distB="0" distL="114300" distR="114300" simplePos="0" relativeHeight="251723776" behindDoc="0" locked="0" layoutInCell="1" allowOverlap="1" wp14:anchorId="72557B74" wp14:editId="546DF71E">
                <wp:simplePos x="0" y="0"/>
                <wp:positionH relativeFrom="leftMargin">
                  <wp:posOffset>-7324249</wp:posOffset>
                </wp:positionH>
                <wp:positionV relativeFrom="paragraph">
                  <wp:posOffset>432275</wp:posOffset>
                </wp:positionV>
                <wp:extent cx="15718474" cy="340360"/>
                <wp:effectExtent l="0" t="7302" r="9842" b="9843"/>
                <wp:wrapNone/>
                <wp:docPr id="22" name="Rectangle 5"/>
                <wp:cNvGraphicFramePr/>
                <a:graphic xmlns:a="http://schemas.openxmlformats.org/drawingml/2006/main">
                  <a:graphicData uri="http://schemas.microsoft.com/office/word/2010/wordprocessingShape">
                    <wps:wsp>
                      <wps:cNvSpPr/>
                      <wps:spPr>
                        <a:xfrm rot="16200000">
                          <a:off x="0" y="0"/>
                          <a:ext cx="15718474" cy="340360"/>
                        </a:xfrm>
                        <a:prstGeom prst="rect">
                          <a:avLst/>
                        </a:prstGeom>
                        <a:solidFill>
                          <a:srgbClr val="60A457"/>
                        </a:solidFill>
                        <a:ln w="254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8F2B6" id="Rectangle 5" o:spid="_x0000_s1026" style="position:absolute;margin-left:-576.7pt;margin-top:34.05pt;width:1237.7pt;height:26.8pt;rotation:-90;z-index:25172377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" fillcolor="#60a457" strokecolor="window" strokeweight="2pt">
                <w10:wrap anchorx="margin"/>
              </v:rect>
            </w:pict>
          </mc:Fallback>
        </mc:AlternateContent>
      </w:r>
      <w:r>
        <w:rPr>
          <w:noProof/>
          <w:lang w:eastAsia="en-GB"/>
        </w:rPr>
        <mc:AlternateContent>
          <mc:Choice Requires="wps">
            <w:drawing>
              <wp:anchor distT="0" distB="0" distL="114300" distR="114300" simplePos="0" relativeHeight="251725824" behindDoc="0" locked="0" layoutInCell="1" allowOverlap="1" wp14:anchorId="7D69C6AF" wp14:editId="5DF816B1">
                <wp:simplePos x="0" y="0"/>
                <wp:positionH relativeFrom="page">
                  <wp:align>left</wp:align>
                </wp:positionH>
                <wp:positionV relativeFrom="paragraph">
                  <wp:posOffset>424179</wp:posOffset>
                </wp:positionV>
                <wp:extent cx="15737205" cy="379095"/>
                <wp:effectExtent l="1905" t="0" r="19050" b="19050"/>
                <wp:wrapNone/>
                <wp:docPr id="41" name="Rectangle 3"/>
                <wp:cNvGraphicFramePr/>
                <a:graphic xmlns:a="http://schemas.openxmlformats.org/drawingml/2006/main">
                  <a:graphicData uri="http://schemas.microsoft.com/office/word/2010/wordprocessingShape">
                    <wps:wsp>
                      <wps:cNvSpPr/>
                      <wps:spPr>
                        <a:xfrm rot="16200000">
                          <a:off x="0" y="0"/>
                          <a:ext cx="15737205" cy="379095"/>
                        </a:xfrm>
                        <a:prstGeom prst="rect">
                          <a:avLst/>
                        </a:prstGeom>
                        <a:solidFill>
                          <a:srgbClr val="022622"/>
                        </a:solidFill>
                        <a:ln w="254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85DAF" id="Rectangle 3" o:spid="_x0000_s1026" style="position:absolute;margin-left:0;margin-top:33.4pt;width:1239.15pt;height:29.85pt;rotation:-90;z-index:251725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" fillcolor="#022622" strokecolor="window" strokeweight="2pt">
                <w10:wrap anchorx="page"/>
              </v:rect>
            </w:pict>
          </mc:Fallback>
        </mc:AlternateContent>
      </w:r>
    </w:p>
    <w:p w:rsidR="00F817E8" w:rsidRDefault="00F817E8" w:rsidP="00214D50">
      <w:pPr>
        <w:rPr>
          <w:lang w:eastAsia="en-GB"/>
        </w:rPr>
      </w:pPr>
    </w:p>
    <w:p w:rsidR="00F817E8" w:rsidRDefault="00F817E8" w:rsidP="00214D50">
      <w:pPr>
        <w:rPr>
          <w:lang w:eastAsia="en-GB"/>
        </w:rPr>
      </w:pPr>
    </w:p>
    <w:p w:rsidR="00F817E8" w:rsidRDefault="00F817E8" w:rsidP="00214D50">
      <w:pPr>
        <w:rPr>
          <w:lang w:eastAsia="en-GB"/>
        </w:rPr>
      </w:pPr>
    </w:p>
    <w:p w:rsidR="00F817E8" w:rsidRDefault="00F817E8" w:rsidP="00F817E8">
      <w:pPr>
        <w:jc w:val="center"/>
        <w:rPr>
          <w:rFonts w:cs="Arial"/>
          <w:sz w:val="28"/>
          <w:szCs w:val="28"/>
        </w:rPr>
      </w:pPr>
    </w:p>
    <w:p w:rsidR="00F817E8" w:rsidRDefault="00F817E8" w:rsidP="00F817E8">
      <w:pPr>
        <w:jc w:val="center"/>
        <w:rPr>
          <w:rFonts w:cs="Arial"/>
          <w:sz w:val="28"/>
          <w:szCs w:val="28"/>
        </w:rPr>
      </w:pPr>
    </w:p>
    <w:p w:rsidR="00F817E8" w:rsidRDefault="00F817E8" w:rsidP="00F817E8">
      <w:pPr>
        <w:jc w:val="center"/>
        <w:rPr>
          <w:rFonts w:cs="Arial"/>
          <w:sz w:val="28"/>
          <w:szCs w:val="28"/>
        </w:rPr>
      </w:pPr>
    </w:p>
    <w:p w:rsidR="00F817E8" w:rsidRDefault="00F817E8" w:rsidP="00F817E8">
      <w:pPr>
        <w:jc w:val="center"/>
        <w:rPr>
          <w:rFonts w:cs="Arial"/>
          <w:sz w:val="28"/>
          <w:szCs w:val="28"/>
        </w:rPr>
      </w:pPr>
    </w:p>
    <w:p w:rsidR="00F817E8" w:rsidRPr="00214D50" w:rsidRDefault="00F817E8" w:rsidP="00F817E8">
      <w:pPr>
        <w:jc w:val="center"/>
        <w:rPr>
          <w:rFonts w:cs="Arial"/>
          <w:sz w:val="28"/>
          <w:szCs w:val="28"/>
        </w:rPr>
      </w:pPr>
      <w:r>
        <w:rPr>
          <w:rFonts w:cs="Arial"/>
          <w:sz w:val="28"/>
          <w:szCs w:val="28"/>
        </w:rPr>
        <w:t>Manjeeta Sunnar</w:t>
      </w:r>
    </w:p>
    <w:p w:rsidR="00F817E8" w:rsidRPr="003C67CA" w:rsidRDefault="00F817E8" w:rsidP="00F817E8">
      <w:pPr>
        <w:jc w:val="center"/>
        <w:rPr>
          <w:rFonts w:cs="Arial"/>
          <w:sz w:val="28"/>
          <w:szCs w:val="24"/>
        </w:rPr>
      </w:pPr>
      <w:r w:rsidRPr="003C67CA">
        <w:rPr>
          <w:rFonts w:cs="Arial"/>
          <w:sz w:val="28"/>
          <w:szCs w:val="24"/>
        </w:rPr>
        <w:t xml:space="preserve">Head of Service – Victim First </w:t>
      </w:r>
    </w:p>
    <w:p w:rsidR="00F817E8" w:rsidRPr="003C67CA" w:rsidRDefault="00F817E8" w:rsidP="00F817E8">
      <w:pPr>
        <w:jc w:val="center"/>
        <w:rPr>
          <w:rFonts w:cs="Arial"/>
          <w:sz w:val="28"/>
          <w:szCs w:val="24"/>
        </w:rPr>
      </w:pPr>
      <w:r>
        <w:rPr>
          <w:rFonts w:cs="Arial"/>
          <w:sz w:val="28"/>
          <w:szCs w:val="24"/>
        </w:rPr>
        <w:t>December 20</w:t>
      </w:r>
      <w:r w:rsidR="002A5358">
        <w:rPr>
          <w:rFonts w:cs="Arial"/>
          <w:sz w:val="28"/>
          <w:szCs w:val="24"/>
        </w:rPr>
        <w:t>20</w:t>
      </w:r>
    </w:p>
    <w:p w:rsidR="00F817E8" w:rsidRDefault="00F817E8" w:rsidP="00214D50">
      <w:pPr>
        <w:rPr>
          <w:lang w:eastAsia="en-GB"/>
        </w:rPr>
      </w:pPr>
    </w:p>
    <w:p w:rsidR="00F817E8" w:rsidRPr="00214D50" w:rsidRDefault="00F817E8" w:rsidP="00214D50">
      <w:pPr>
        <w:rPr>
          <w:lang w:eastAsia="en-GB"/>
        </w:rPr>
      </w:pPr>
    </w:p>
    <w:sdt>
      <w:sdtPr>
        <w:rPr>
          <w:rFonts w:asciiTheme="minorHAnsi" w:eastAsiaTheme="minorHAnsi" w:hAnsiTheme="minorHAnsi" w:cstheme="minorBidi"/>
          <w:color w:val="auto"/>
          <w:sz w:val="22"/>
          <w:szCs w:val="22"/>
          <w:lang w:val="en-GB"/>
        </w:rPr>
        <w:id w:val="-1476975917"/>
        <w:docPartObj>
          <w:docPartGallery w:val="Table of Contents"/>
          <w:docPartUnique/>
        </w:docPartObj>
      </w:sdtPr>
      <w:sdtEndPr>
        <w:rPr>
          <w:b/>
          <w:bCs/>
          <w:noProof/>
        </w:rPr>
      </w:sdtEndPr>
      <w:sdtContent>
        <w:p w:rsidR="009669F6" w:rsidRDefault="009669F6">
          <w:pPr>
            <w:pStyle w:val="TOCHeading"/>
            <w:rPr>
              <w:b/>
              <w:u w:val="single"/>
            </w:rPr>
          </w:pPr>
          <w:r w:rsidRPr="009669F6">
            <w:rPr>
              <w:b/>
              <w:u w:val="single"/>
            </w:rPr>
            <w:t>Contents</w:t>
          </w:r>
        </w:p>
        <w:p w:rsidR="00A5135C" w:rsidRPr="00A5135C" w:rsidRDefault="00A5135C" w:rsidP="00A5135C">
          <w:pPr>
            <w:rPr>
              <w:sz w:val="8"/>
              <w:lang w:val="en-US"/>
            </w:rPr>
          </w:pPr>
        </w:p>
        <w:p w:rsidR="00A5135C" w:rsidRDefault="009669F6">
          <w:pPr>
            <w:pStyle w:val="TOC1"/>
            <w:tabs>
              <w:tab w:val="right" w:leader="dot" w:pos="9913"/>
            </w:tabs>
            <w:rPr>
              <w:rFonts w:eastAsiaTheme="minorEastAsia"/>
              <w:noProof/>
              <w:lang w:eastAsia="en-GB"/>
            </w:rPr>
          </w:pPr>
          <w:r>
            <w:fldChar w:fldCharType="begin"/>
          </w:r>
          <w:r>
            <w:instrText xml:space="preserve"> TOC \o "1-3" \h \z \u </w:instrText>
          </w:r>
          <w:r>
            <w:fldChar w:fldCharType="separate"/>
          </w:r>
          <w:hyperlink w:anchor="_Toc58855482" w:history="1">
            <w:r w:rsidR="00A5135C" w:rsidRPr="00C72DB1">
              <w:rPr>
                <w:rStyle w:val="Hyperlink"/>
                <w:noProof/>
                <w:lang w:eastAsia="en-GB"/>
              </w:rPr>
              <w:t>1. Introduction and Summary</w:t>
            </w:r>
            <w:r w:rsidR="00A5135C">
              <w:rPr>
                <w:noProof/>
                <w:webHidden/>
              </w:rPr>
              <w:tab/>
            </w:r>
            <w:r w:rsidR="00A5135C">
              <w:rPr>
                <w:noProof/>
                <w:webHidden/>
              </w:rPr>
              <w:fldChar w:fldCharType="begin"/>
            </w:r>
            <w:r w:rsidR="00A5135C">
              <w:rPr>
                <w:noProof/>
                <w:webHidden/>
              </w:rPr>
              <w:instrText xml:space="preserve"> PAGEREF _Toc58855482 \h </w:instrText>
            </w:r>
            <w:r w:rsidR="00A5135C">
              <w:rPr>
                <w:noProof/>
                <w:webHidden/>
              </w:rPr>
            </w:r>
            <w:r w:rsidR="00A5135C">
              <w:rPr>
                <w:noProof/>
                <w:webHidden/>
              </w:rPr>
              <w:fldChar w:fldCharType="separate"/>
            </w:r>
            <w:r w:rsidR="00A5135C">
              <w:rPr>
                <w:noProof/>
                <w:webHidden/>
              </w:rPr>
              <w:t>3</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483" w:history="1">
            <w:r w:rsidR="00A5135C" w:rsidRPr="00C72DB1">
              <w:rPr>
                <w:rStyle w:val="Hyperlink"/>
                <w:noProof/>
                <w:lang w:eastAsia="en-GB"/>
              </w:rPr>
              <w:t>2. Performance Headlines</w:t>
            </w:r>
            <w:r w:rsidR="00A5135C">
              <w:rPr>
                <w:noProof/>
                <w:webHidden/>
              </w:rPr>
              <w:tab/>
            </w:r>
            <w:r w:rsidR="00A5135C">
              <w:rPr>
                <w:noProof/>
                <w:webHidden/>
              </w:rPr>
              <w:fldChar w:fldCharType="begin"/>
            </w:r>
            <w:r w:rsidR="00A5135C">
              <w:rPr>
                <w:noProof/>
                <w:webHidden/>
              </w:rPr>
              <w:instrText xml:space="preserve"> PAGEREF _Toc58855483 \h </w:instrText>
            </w:r>
            <w:r w:rsidR="00A5135C">
              <w:rPr>
                <w:noProof/>
                <w:webHidden/>
              </w:rPr>
            </w:r>
            <w:r w:rsidR="00A5135C">
              <w:rPr>
                <w:noProof/>
                <w:webHidden/>
              </w:rPr>
              <w:fldChar w:fldCharType="separate"/>
            </w:r>
            <w:r w:rsidR="00A5135C">
              <w:rPr>
                <w:noProof/>
                <w:webHidden/>
              </w:rPr>
              <w:t>6</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484" w:history="1">
            <w:r w:rsidR="00A5135C" w:rsidRPr="00C72DB1">
              <w:rPr>
                <w:rStyle w:val="Hyperlink"/>
                <w:noProof/>
              </w:rPr>
              <w:t>3. Referral Source</w:t>
            </w:r>
            <w:r w:rsidR="00A5135C">
              <w:rPr>
                <w:noProof/>
                <w:webHidden/>
              </w:rPr>
              <w:tab/>
            </w:r>
            <w:r w:rsidR="00A5135C">
              <w:rPr>
                <w:noProof/>
                <w:webHidden/>
              </w:rPr>
              <w:fldChar w:fldCharType="begin"/>
            </w:r>
            <w:r w:rsidR="00A5135C">
              <w:rPr>
                <w:noProof/>
                <w:webHidden/>
              </w:rPr>
              <w:instrText xml:space="preserve"> PAGEREF _Toc58855484 \h </w:instrText>
            </w:r>
            <w:r w:rsidR="00A5135C">
              <w:rPr>
                <w:noProof/>
                <w:webHidden/>
              </w:rPr>
            </w:r>
            <w:r w:rsidR="00A5135C">
              <w:rPr>
                <w:noProof/>
                <w:webHidden/>
              </w:rPr>
              <w:fldChar w:fldCharType="separate"/>
            </w:r>
            <w:r w:rsidR="00A5135C">
              <w:rPr>
                <w:noProof/>
                <w:webHidden/>
              </w:rPr>
              <w:t>7</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485" w:history="1">
            <w:r w:rsidR="00A5135C" w:rsidRPr="00C72DB1">
              <w:rPr>
                <w:rStyle w:val="Hyperlink"/>
                <w:noProof/>
              </w:rPr>
              <w:t>4. Crime Types</w:t>
            </w:r>
            <w:r w:rsidR="00A5135C">
              <w:rPr>
                <w:noProof/>
                <w:webHidden/>
              </w:rPr>
              <w:tab/>
            </w:r>
            <w:r w:rsidR="00A5135C">
              <w:rPr>
                <w:noProof/>
                <w:webHidden/>
              </w:rPr>
              <w:fldChar w:fldCharType="begin"/>
            </w:r>
            <w:r w:rsidR="00A5135C">
              <w:rPr>
                <w:noProof/>
                <w:webHidden/>
              </w:rPr>
              <w:instrText xml:space="preserve"> PAGEREF _Toc58855485 \h </w:instrText>
            </w:r>
            <w:r w:rsidR="00A5135C">
              <w:rPr>
                <w:noProof/>
                <w:webHidden/>
              </w:rPr>
            </w:r>
            <w:r w:rsidR="00A5135C">
              <w:rPr>
                <w:noProof/>
                <w:webHidden/>
              </w:rPr>
              <w:fldChar w:fldCharType="separate"/>
            </w:r>
            <w:r w:rsidR="00A5135C">
              <w:rPr>
                <w:noProof/>
                <w:webHidden/>
              </w:rPr>
              <w:t>9</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486" w:history="1">
            <w:r w:rsidR="00A5135C" w:rsidRPr="00C72DB1">
              <w:rPr>
                <w:rStyle w:val="Hyperlink"/>
                <w:noProof/>
              </w:rPr>
              <w:t>5. Repeat Victims</w:t>
            </w:r>
            <w:r w:rsidR="00A5135C">
              <w:rPr>
                <w:noProof/>
                <w:webHidden/>
              </w:rPr>
              <w:tab/>
            </w:r>
            <w:r w:rsidR="00A5135C">
              <w:rPr>
                <w:noProof/>
                <w:webHidden/>
              </w:rPr>
              <w:fldChar w:fldCharType="begin"/>
            </w:r>
            <w:r w:rsidR="00A5135C">
              <w:rPr>
                <w:noProof/>
                <w:webHidden/>
              </w:rPr>
              <w:instrText xml:space="preserve"> PAGEREF _Toc58855486 \h </w:instrText>
            </w:r>
            <w:r w:rsidR="00A5135C">
              <w:rPr>
                <w:noProof/>
                <w:webHidden/>
              </w:rPr>
            </w:r>
            <w:r w:rsidR="00A5135C">
              <w:rPr>
                <w:noProof/>
                <w:webHidden/>
              </w:rPr>
              <w:fldChar w:fldCharType="separate"/>
            </w:r>
            <w:r w:rsidR="00A5135C">
              <w:rPr>
                <w:noProof/>
                <w:webHidden/>
              </w:rPr>
              <w:t>12</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487" w:history="1">
            <w:r w:rsidR="00A5135C" w:rsidRPr="00C72DB1">
              <w:rPr>
                <w:rStyle w:val="Hyperlink"/>
                <w:noProof/>
              </w:rPr>
              <w:t>6. Demographics</w:t>
            </w:r>
            <w:r w:rsidR="00A5135C">
              <w:rPr>
                <w:noProof/>
                <w:webHidden/>
              </w:rPr>
              <w:tab/>
            </w:r>
            <w:r w:rsidR="00A5135C">
              <w:rPr>
                <w:noProof/>
                <w:webHidden/>
              </w:rPr>
              <w:fldChar w:fldCharType="begin"/>
            </w:r>
            <w:r w:rsidR="00A5135C">
              <w:rPr>
                <w:noProof/>
                <w:webHidden/>
              </w:rPr>
              <w:instrText xml:space="preserve"> PAGEREF _Toc58855487 \h </w:instrText>
            </w:r>
            <w:r w:rsidR="00A5135C">
              <w:rPr>
                <w:noProof/>
                <w:webHidden/>
              </w:rPr>
            </w:r>
            <w:r w:rsidR="00A5135C">
              <w:rPr>
                <w:noProof/>
                <w:webHidden/>
              </w:rPr>
              <w:fldChar w:fldCharType="separate"/>
            </w:r>
            <w:r w:rsidR="00A5135C">
              <w:rPr>
                <w:noProof/>
                <w:webHidden/>
              </w:rPr>
              <w:t>13</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88" w:history="1">
            <w:r w:rsidR="00A5135C" w:rsidRPr="00C72DB1">
              <w:rPr>
                <w:rStyle w:val="Hyperlink"/>
                <w:noProof/>
                <w:lang w:eastAsia="en-GB"/>
              </w:rPr>
              <w:t>Gender</w:t>
            </w:r>
            <w:r w:rsidR="00A5135C">
              <w:rPr>
                <w:noProof/>
                <w:webHidden/>
              </w:rPr>
              <w:tab/>
            </w:r>
            <w:r w:rsidR="00A5135C">
              <w:rPr>
                <w:noProof/>
                <w:webHidden/>
              </w:rPr>
              <w:fldChar w:fldCharType="begin"/>
            </w:r>
            <w:r w:rsidR="00A5135C">
              <w:rPr>
                <w:noProof/>
                <w:webHidden/>
              </w:rPr>
              <w:instrText xml:space="preserve"> PAGEREF _Toc58855488 \h </w:instrText>
            </w:r>
            <w:r w:rsidR="00A5135C">
              <w:rPr>
                <w:noProof/>
                <w:webHidden/>
              </w:rPr>
            </w:r>
            <w:r w:rsidR="00A5135C">
              <w:rPr>
                <w:noProof/>
                <w:webHidden/>
              </w:rPr>
              <w:fldChar w:fldCharType="separate"/>
            </w:r>
            <w:r w:rsidR="00A5135C">
              <w:rPr>
                <w:noProof/>
                <w:webHidden/>
              </w:rPr>
              <w:t>13</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89" w:history="1">
            <w:r w:rsidR="00A5135C" w:rsidRPr="00C72DB1">
              <w:rPr>
                <w:rStyle w:val="Hyperlink"/>
                <w:noProof/>
                <w:lang w:eastAsia="en-GB"/>
              </w:rPr>
              <w:t>Age</w:t>
            </w:r>
            <w:r w:rsidR="00A5135C">
              <w:rPr>
                <w:noProof/>
                <w:webHidden/>
              </w:rPr>
              <w:tab/>
            </w:r>
            <w:r w:rsidR="00A5135C">
              <w:rPr>
                <w:noProof/>
                <w:webHidden/>
              </w:rPr>
              <w:fldChar w:fldCharType="begin"/>
            </w:r>
            <w:r w:rsidR="00A5135C">
              <w:rPr>
                <w:noProof/>
                <w:webHidden/>
              </w:rPr>
              <w:instrText xml:space="preserve"> PAGEREF _Toc58855489 \h </w:instrText>
            </w:r>
            <w:r w:rsidR="00A5135C">
              <w:rPr>
                <w:noProof/>
                <w:webHidden/>
              </w:rPr>
            </w:r>
            <w:r w:rsidR="00A5135C">
              <w:rPr>
                <w:noProof/>
                <w:webHidden/>
              </w:rPr>
              <w:fldChar w:fldCharType="separate"/>
            </w:r>
            <w:r w:rsidR="00A5135C">
              <w:rPr>
                <w:noProof/>
                <w:webHidden/>
              </w:rPr>
              <w:t>13</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90" w:history="1">
            <w:r w:rsidR="00A5135C" w:rsidRPr="00C72DB1">
              <w:rPr>
                <w:rStyle w:val="Hyperlink"/>
                <w:noProof/>
              </w:rPr>
              <w:t>Ethnicity</w:t>
            </w:r>
            <w:r w:rsidR="00A5135C">
              <w:rPr>
                <w:noProof/>
                <w:webHidden/>
              </w:rPr>
              <w:tab/>
            </w:r>
            <w:r w:rsidR="00A5135C">
              <w:rPr>
                <w:noProof/>
                <w:webHidden/>
              </w:rPr>
              <w:fldChar w:fldCharType="begin"/>
            </w:r>
            <w:r w:rsidR="00A5135C">
              <w:rPr>
                <w:noProof/>
                <w:webHidden/>
              </w:rPr>
              <w:instrText xml:space="preserve"> PAGEREF _Toc58855490 \h </w:instrText>
            </w:r>
            <w:r w:rsidR="00A5135C">
              <w:rPr>
                <w:noProof/>
                <w:webHidden/>
              </w:rPr>
            </w:r>
            <w:r w:rsidR="00A5135C">
              <w:rPr>
                <w:noProof/>
                <w:webHidden/>
              </w:rPr>
              <w:fldChar w:fldCharType="separate"/>
            </w:r>
            <w:r w:rsidR="00A5135C">
              <w:rPr>
                <w:noProof/>
                <w:webHidden/>
              </w:rPr>
              <w:t>14</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91" w:history="1">
            <w:r w:rsidR="00A5135C" w:rsidRPr="00C72DB1">
              <w:rPr>
                <w:rStyle w:val="Hyperlink"/>
                <w:noProof/>
              </w:rPr>
              <w:t>Disabilities</w:t>
            </w:r>
            <w:r w:rsidR="00A5135C">
              <w:rPr>
                <w:noProof/>
                <w:webHidden/>
              </w:rPr>
              <w:tab/>
            </w:r>
            <w:r w:rsidR="00A5135C">
              <w:rPr>
                <w:noProof/>
                <w:webHidden/>
              </w:rPr>
              <w:fldChar w:fldCharType="begin"/>
            </w:r>
            <w:r w:rsidR="00A5135C">
              <w:rPr>
                <w:noProof/>
                <w:webHidden/>
              </w:rPr>
              <w:instrText xml:space="preserve"> PAGEREF _Toc58855491 \h </w:instrText>
            </w:r>
            <w:r w:rsidR="00A5135C">
              <w:rPr>
                <w:noProof/>
                <w:webHidden/>
              </w:rPr>
            </w:r>
            <w:r w:rsidR="00A5135C">
              <w:rPr>
                <w:noProof/>
                <w:webHidden/>
              </w:rPr>
              <w:fldChar w:fldCharType="separate"/>
            </w:r>
            <w:r w:rsidR="00A5135C">
              <w:rPr>
                <w:noProof/>
                <w:webHidden/>
              </w:rPr>
              <w:t>14</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92" w:history="1">
            <w:r w:rsidR="00A5135C" w:rsidRPr="00C72DB1">
              <w:rPr>
                <w:rStyle w:val="Hyperlink"/>
                <w:noProof/>
              </w:rPr>
              <w:t>Religion</w:t>
            </w:r>
            <w:r w:rsidR="00A5135C">
              <w:rPr>
                <w:noProof/>
                <w:webHidden/>
              </w:rPr>
              <w:tab/>
            </w:r>
            <w:r w:rsidR="00A5135C">
              <w:rPr>
                <w:noProof/>
                <w:webHidden/>
              </w:rPr>
              <w:fldChar w:fldCharType="begin"/>
            </w:r>
            <w:r w:rsidR="00A5135C">
              <w:rPr>
                <w:noProof/>
                <w:webHidden/>
              </w:rPr>
              <w:instrText xml:space="preserve"> PAGEREF _Toc58855492 \h </w:instrText>
            </w:r>
            <w:r w:rsidR="00A5135C">
              <w:rPr>
                <w:noProof/>
                <w:webHidden/>
              </w:rPr>
            </w:r>
            <w:r w:rsidR="00A5135C">
              <w:rPr>
                <w:noProof/>
                <w:webHidden/>
              </w:rPr>
              <w:fldChar w:fldCharType="separate"/>
            </w:r>
            <w:r w:rsidR="00A5135C">
              <w:rPr>
                <w:noProof/>
                <w:webHidden/>
              </w:rPr>
              <w:t>15</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93" w:history="1">
            <w:r w:rsidR="00A5135C" w:rsidRPr="00C72DB1">
              <w:rPr>
                <w:rStyle w:val="Hyperlink"/>
                <w:noProof/>
              </w:rPr>
              <w:t>Sexual Orientation</w:t>
            </w:r>
            <w:r w:rsidR="00A5135C">
              <w:rPr>
                <w:noProof/>
                <w:webHidden/>
              </w:rPr>
              <w:tab/>
            </w:r>
            <w:r w:rsidR="00A5135C">
              <w:rPr>
                <w:noProof/>
                <w:webHidden/>
              </w:rPr>
              <w:fldChar w:fldCharType="begin"/>
            </w:r>
            <w:r w:rsidR="00A5135C">
              <w:rPr>
                <w:noProof/>
                <w:webHidden/>
              </w:rPr>
              <w:instrText xml:space="preserve"> PAGEREF _Toc58855493 \h </w:instrText>
            </w:r>
            <w:r w:rsidR="00A5135C">
              <w:rPr>
                <w:noProof/>
                <w:webHidden/>
              </w:rPr>
            </w:r>
            <w:r w:rsidR="00A5135C">
              <w:rPr>
                <w:noProof/>
                <w:webHidden/>
              </w:rPr>
              <w:fldChar w:fldCharType="separate"/>
            </w:r>
            <w:r w:rsidR="00A5135C">
              <w:rPr>
                <w:noProof/>
                <w:webHidden/>
              </w:rPr>
              <w:t>15</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94" w:history="1">
            <w:r w:rsidR="00A5135C" w:rsidRPr="00C72DB1">
              <w:rPr>
                <w:rStyle w:val="Hyperlink"/>
                <w:noProof/>
              </w:rPr>
              <w:t>Communication Needs</w:t>
            </w:r>
            <w:r w:rsidR="00A5135C">
              <w:rPr>
                <w:noProof/>
                <w:webHidden/>
              </w:rPr>
              <w:tab/>
            </w:r>
            <w:r w:rsidR="00A5135C">
              <w:rPr>
                <w:noProof/>
                <w:webHidden/>
              </w:rPr>
              <w:fldChar w:fldCharType="begin"/>
            </w:r>
            <w:r w:rsidR="00A5135C">
              <w:rPr>
                <w:noProof/>
                <w:webHidden/>
              </w:rPr>
              <w:instrText xml:space="preserve"> PAGEREF _Toc58855494 \h </w:instrText>
            </w:r>
            <w:r w:rsidR="00A5135C">
              <w:rPr>
                <w:noProof/>
                <w:webHidden/>
              </w:rPr>
            </w:r>
            <w:r w:rsidR="00A5135C">
              <w:rPr>
                <w:noProof/>
                <w:webHidden/>
              </w:rPr>
              <w:fldChar w:fldCharType="separate"/>
            </w:r>
            <w:r w:rsidR="00A5135C">
              <w:rPr>
                <w:noProof/>
                <w:webHidden/>
              </w:rPr>
              <w:t>16</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495" w:history="1">
            <w:r w:rsidR="00A5135C" w:rsidRPr="00C72DB1">
              <w:rPr>
                <w:rStyle w:val="Hyperlink"/>
                <w:noProof/>
              </w:rPr>
              <w:t>7. Geographic Areas</w:t>
            </w:r>
            <w:r w:rsidR="00A5135C">
              <w:rPr>
                <w:noProof/>
                <w:webHidden/>
              </w:rPr>
              <w:tab/>
            </w:r>
            <w:r w:rsidR="00A5135C">
              <w:rPr>
                <w:noProof/>
                <w:webHidden/>
              </w:rPr>
              <w:fldChar w:fldCharType="begin"/>
            </w:r>
            <w:r w:rsidR="00A5135C">
              <w:rPr>
                <w:noProof/>
                <w:webHidden/>
              </w:rPr>
              <w:instrText xml:space="preserve"> PAGEREF _Toc58855495 \h </w:instrText>
            </w:r>
            <w:r w:rsidR="00A5135C">
              <w:rPr>
                <w:noProof/>
                <w:webHidden/>
              </w:rPr>
            </w:r>
            <w:r w:rsidR="00A5135C">
              <w:rPr>
                <w:noProof/>
                <w:webHidden/>
              </w:rPr>
              <w:fldChar w:fldCharType="separate"/>
            </w:r>
            <w:r w:rsidR="00A5135C">
              <w:rPr>
                <w:noProof/>
                <w:webHidden/>
              </w:rPr>
              <w:t>17</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496" w:history="1">
            <w:r w:rsidR="00A5135C" w:rsidRPr="00C72DB1">
              <w:rPr>
                <w:rStyle w:val="Hyperlink"/>
                <w:noProof/>
              </w:rPr>
              <w:t>8. Identified Needs</w:t>
            </w:r>
            <w:r w:rsidR="00A5135C">
              <w:rPr>
                <w:noProof/>
                <w:webHidden/>
              </w:rPr>
              <w:tab/>
            </w:r>
            <w:r w:rsidR="00A5135C">
              <w:rPr>
                <w:noProof/>
                <w:webHidden/>
              </w:rPr>
              <w:fldChar w:fldCharType="begin"/>
            </w:r>
            <w:r w:rsidR="00A5135C">
              <w:rPr>
                <w:noProof/>
                <w:webHidden/>
              </w:rPr>
              <w:instrText xml:space="preserve"> PAGEREF _Toc58855496 \h </w:instrText>
            </w:r>
            <w:r w:rsidR="00A5135C">
              <w:rPr>
                <w:noProof/>
                <w:webHidden/>
              </w:rPr>
            </w:r>
            <w:r w:rsidR="00A5135C">
              <w:rPr>
                <w:noProof/>
                <w:webHidden/>
              </w:rPr>
              <w:fldChar w:fldCharType="separate"/>
            </w:r>
            <w:r w:rsidR="00A5135C">
              <w:rPr>
                <w:noProof/>
                <w:webHidden/>
              </w:rPr>
              <w:t>20</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97" w:history="1">
            <w:r w:rsidR="00A5135C" w:rsidRPr="00C72DB1">
              <w:rPr>
                <w:rStyle w:val="Hyperlink"/>
                <w:noProof/>
              </w:rPr>
              <w:t>Personal Safety</w:t>
            </w:r>
            <w:r w:rsidR="00A5135C">
              <w:rPr>
                <w:noProof/>
                <w:webHidden/>
              </w:rPr>
              <w:tab/>
            </w:r>
            <w:r w:rsidR="00A5135C">
              <w:rPr>
                <w:noProof/>
                <w:webHidden/>
              </w:rPr>
              <w:fldChar w:fldCharType="begin"/>
            </w:r>
            <w:r w:rsidR="00A5135C">
              <w:rPr>
                <w:noProof/>
                <w:webHidden/>
              </w:rPr>
              <w:instrText xml:space="preserve"> PAGEREF _Toc58855497 \h </w:instrText>
            </w:r>
            <w:r w:rsidR="00A5135C">
              <w:rPr>
                <w:noProof/>
                <w:webHidden/>
              </w:rPr>
            </w:r>
            <w:r w:rsidR="00A5135C">
              <w:rPr>
                <w:noProof/>
                <w:webHidden/>
              </w:rPr>
              <w:fldChar w:fldCharType="separate"/>
            </w:r>
            <w:r w:rsidR="00A5135C">
              <w:rPr>
                <w:noProof/>
                <w:webHidden/>
              </w:rPr>
              <w:t>20</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98" w:history="1">
            <w:r w:rsidR="00A5135C" w:rsidRPr="00C72DB1">
              <w:rPr>
                <w:rStyle w:val="Hyperlink"/>
                <w:noProof/>
              </w:rPr>
              <w:t>Mental and Physical Health</w:t>
            </w:r>
            <w:r w:rsidR="00A5135C">
              <w:rPr>
                <w:noProof/>
                <w:webHidden/>
              </w:rPr>
              <w:tab/>
            </w:r>
            <w:r w:rsidR="00A5135C">
              <w:rPr>
                <w:noProof/>
                <w:webHidden/>
              </w:rPr>
              <w:fldChar w:fldCharType="begin"/>
            </w:r>
            <w:r w:rsidR="00A5135C">
              <w:rPr>
                <w:noProof/>
                <w:webHidden/>
              </w:rPr>
              <w:instrText xml:space="preserve"> PAGEREF _Toc58855498 \h </w:instrText>
            </w:r>
            <w:r w:rsidR="00A5135C">
              <w:rPr>
                <w:noProof/>
                <w:webHidden/>
              </w:rPr>
            </w:r>
            <w:r w:rsidR="00A5135C">
              <w:rPr>
                <w:noProof/>
                <w:webHidden/>
              </w:rPr>
              <w:fldChar w:fldCharType="separate"/>
            </w:r>
            <w:r w:rsidR="00A5135C">
              <w:rPr>
                <w:noProof/>
                <w:webHidden/>
              </w:rPr>
              <w:t>20</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499" w:history="1">
            <w:r w:rsidR="00A5135C" w:rsidRPr="00C72DB1">
              <w:rPr>
                <w:rStyle w:val="Hyperlink"/>
                <w:noProof/>
              </w:rPr>
              <w:t>Shelter and Accommodation</w:t>
            </w:r>
            <w:r w:rsidR="00A5135C">
              <w:rPr>
                <w:noProof/>
                <w:webHidden/>
              </w:rPr>
              <w:tab/>
            </w:r>
            <w:r w:rsidR="00A5135C">
              <w:rPr>
                <w:noProof/>
                <w:webHidden/>
              </w:rPr>
              <w:fldChar w:fldCharType="begin"/>
            </w:r>
            <w:r w:rsidR="00A5135C">
              <w:rPr>
                <w:noProof/>
                <w:webHidden/>
              </w:rPr>
              <w:instrText xml:space="preserve"> PAGEREF _Toc58855499 \h </w:instrText>
            </w:r>
            <w:r w:rsidR="00A5135C">
              <w:rPr>
                <w:noProof/>
                <w:webHidden/>
              </w:rPr>
            </w:r>
            <w:r w:rsidR="00A5135C">
              <w:rPr>
                <w:noProof/>
                <w:webHidden/>
              </w:rPr>
              <w:fldChar w:fldCharType="separate"/>
            </w:r>
            <w:r w:rsidR="00A5135C">
              <w:rPr>
                <w:noProof/>
                <w:webHidden/>
              </w:rPr>
              <w:t>21</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500" w:history="1">
            <w:r w:rsidR="00A5135C" w:rsidRPr="00C72DB1">
              <w:rPr>
                <w:rStyle w:val="Hyperlink"/>
                <w:noProof/>
              </w:rPr>
              <w:t>Drugs, Alcohol and Other Harmful Behaviours</w:t>
            </w:r>
            <w:r w:rsidR="00A5135C">
              <w:rPr>
                <w:noProof/>
                <w:webHidden/>
              </w:rPr>
              <w:tab/>
            </w:r>
            <w:r w:rsidR="00A5135C">
              <w:rPr>
                <w:noProof/>
                <w:webHidden/>
              </w:rPr>
              <w:fldChar w:fldCharType="begin"/>
            </w:r>
            <w:r w:rsidR="00A5135C">
              <w:rPr>
                <w:noProof/>
                <w:webHidden/>
              </w:rPr>
              <w:instrText xml:space="preserve"> PAGEREF _Toc58855500 \h </w:instrText>
            </w:r>
            <w:r w:rsidR="00A5135C">
              <w:rPr>
                <w:noProof/>
                <w:webHidden/>
              </w:rPr>
            </w:r>
            <w:r w:rsidR="00A5135C">
              <w:rPr>
                <w:noProof/>
                <w:webHidden/>
              </w:rPr>
              <w:fldChar w:fldCharType="separate"/>
            </w:r>
            <w:r w:rsidR="00A5135C">
              <w:rPr>
                <w:noProof/>
                <w:webHidden/>
              </w:rPr>
              <w:t>21</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501" w:history="1">
            <w:r w:rsidR="00A5135C" w:rsidRPr="00C72DB1">
              <w:rPr>
                <w:rStyle w:val="Hyperlink"/>
                <w:noProof/>
              </w:rPr>
              <w:t>Family</w:t>
            </w:r>
            <w:r w:rsidR="00A5135C">
              <w:rPr>
                <w:noProof/>
                <w:webHidden/>
              </w:rPr>
              <w:tab/>
            </w:r>
            <w:r w:rsidR="00A5135C">
              <w:rPr>
                <w:noProof/>
                <w:webHidden/>
              </w:rPr>
              <w:fldChar w:fldCharType="begin"/>
            </w:r>
            <w:r w:rsidR="00A5135C">
              <w:rPr>
                <w:noProof/>
                <w:webHidden/>
              </w:rPr>
              <w:instrText xml:space="preserve"> PAGEREF _Toc58855501 \h </w:instrText>
            </w:r>
            <w:r w:rsidR="00A5135C">
              <w:rPr>
                <w:noProof/>
                <w:webHidden/>
              </w:rPr>
            </w:r>
            <w:r w:rsidR="00A5135C">
              <w:rPr>
                <w:noProof/>
                <w:webHidden/>
              </w:rPr>
              <w:fldChar w:fldCharType="separate"/>
            </w:r>
            <w:r w:rsidR="00A5135C">
              <w:rPr>
                <w:noProof/>
                <w:webHidden/>
              </w:rPr>
              <w:t>22</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502" w:history="1">
            <w:r w:rsidR="00A5135C" w:rsidRPr="00C72DB1">
              <w:rPr>
                <w:rStyle w:val="Hyperlink"/>
                <w:noProof/>
              </w:rPr>
              <w:t>Education and Employment</w:t>
            </w:r>
            <w:r w:rsidR="00A5135C">
              <w:rPr>
                <w:noProof/>
                <w:webHidden/>
              </w:rPr>
              <w:tab/>
            </w:r>
            <w:r w:rsidR="00A5135C">
              <w:rPr>
                <w:noProof/>
                <w:webHidden/>
              </w:rPr>
              <w:fldChar w:fldCharType="begin"/>
            </w:r>
            <w:r w:rsidR="00A5135C">
              <w:rPr>
                <w:noProof/>
                <w:webHidden/>
              </w:rPr>
              <w:instrText xml:space="preserve"> PAGEREF _Toc58855502 \h </w:instrText>
            </w:r>
            <w:r w:rsidR="00A5135C">
              <w:rPr>
                <w:noProof/>
                <w:webHidden/>
              </w:rPr>
            </w:r>
            <w:r w:rsidR="00A5135C">
              <w:rPr>
                <w:noProof/>
                <w:webHidden/>
              </w:rPr>
              <w:fldChar w:fldCharType="separate"/>
            </w:r>
            <w:r w:rsidR="00A5135C">
              <w:rPr>
                <w:noProof/>
                <w:webHidden/>
              </w:rPr>
              <w:t>22</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503" w:history="1">
            <w:r w:rsidR="00A5135C" w:rsidRPr="00C72DB1">
              <w:rPr>
                <w:rStyle w:val="Hyperlink"/>
                <w:noProof/>
              </w:rPr>
              <w:t>Finance and Benefits</w:t>
            </w:r>
            <w:r w:rsidR="00A5135C">
              <w:rPr>
                <w:noProof/>
                <w:webHidden/>
              </w:rPr>
              <w:tab/>
            </w:r>
            <w:r w:rsidR="00A5135C">
              <w:rPr>
                <w:noProof/>
                <w:webHidden/>
              </w:rPr>
              <w:fldChar w:fldCharType="begin"/>
            </w:r>
            <w:r w:rsidR="00A5135C">
              <w:rPr>
                <w:noProof/>
                <w:webHidden/>
              </w:rPr>
              <w:instrText xml:space="preserve"> PAGEREF _Toc58855503 \h </w:instrText>
            </w:r>
            <w:r w:rsidR="00A5135C">
              <w:rPr>
                <w:noProof/>
                <w:webHidden/>
              </w:rPr>
            </w:r>
            <w:r w:rsidR="00A5135C">
              <w:rPr>
                <w:noProof/>
                <w:webHidden/>
              </w:rPr>
              <w:fldChar w:fldCharType="separate"/>
            </w:r>
            <w:r w:rsidR="00A5135C">
              <w:rPr>
                <w:noProof/>
                <w:webHidden/>
              </w:rPr>
              <w:t>23</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504" w:history="1">
            <w:r w:rsidR="00A5135C" w:rsidRPr="00C72DB1">
              <w:rPr>
                <w:rStyle w:val="Hyperlink"/>
                <w:noProof/>
              </w:rPr>
              <w:t>Outlook Attitudes and Beliefs</w:t>
            </w:r>
            <w:r w:rsidR="00A5135C">
              <w:rPr>
                <w:noProof/>
                <w:webHidden/>
              </w:rPr>
              <w:tab/>
            </w:r>
            <w:r w:rsidR="00A5135C">
              <w:rPr>
                <w:noProof/>
                <w:webHidden/>
              </w:rPr>
              <w:fldChar w:fldCharType="begin"/>
            </w:r>
            <w:r w:rsidR="00A5135C">
              <w:rPr>
                <w:noProof/>
                <w:webHidden/>
              </w:rPr>
              <w:instrText xml:space="preserve"> PAGEREF _Toc58855504 \h </w:instrText>
            </w:r>
            <w:r w:rsidR="00A5135C">
              <w:rPr>
                <w:noProof/>
                <w:webHidden/>
              </w:rPr>
            </w:r>
            <w:r w:rsidR="00A5135C">
              <w:rPr>
                <w:noProof/>
                <w:webHidden/>
              </w:rPr>
              <w:fldChar w:fldCharType="separate"/>
            </w:r>
            <w:r w:rsidR="00A5135C">
              <w:rPr>
                <w:noProof/>
                <w:webHidden/>
              </w:rPr>
              <w:t>23</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505" w:history="1">
            <w:r w:rsidR="00A5135C" w:rsidRPr="00C72DB1">
              <w:rPr>
                <w:rStyle w:val="Hyperlink"/>
                <w:noProof/>
              </w:rPr>
              <w:t>Social Interactions</w:t>
            </w:r>
            <w:r w:rsidR="00A5135C">
              <w:rPr>
                <w:noProof/>
                <w:webHidden/>
              </w:rPr>
              <w:tab/>
            </w:r>
            <w:r w:rsidR="00A5135C">
              <w:rPr>
                <w:noProof/>
                <w:webHidden/>
              </w:rPr>
              <w:fldChar w:fldCharType="begin"/>
            </w:r>
            <w:r w:rsidR="00A5135C">
              <w:rPr>
                <w:noProof/>
                <w:webHidden/>
              </w:rPr>
              <w:instrText xml:space="preserve"> PAGEREF _Toc58855505 \h </w:instrText>
            </w:r>
            <w:r w:rsidR="00A5135C">
              <w:rPr>
                <w:noProof/>
                <w:webHidden/>
              </w:rPr>
            </w:r>
            <w:r w:rsidR="00A5135C">
              <w:rPr>
                <w:noProof/>
                <w:webHidden/>
              </w:rPr>
              <w:fldChar w:fldCharType="separate"/>
            </w:r>
            <w:r w:rsidR="00A5135C">
              <w:rPr>
                <w:noProof/>
                <w:webHidden/>
              </w:rPr>
              <w:t>24</w:t>
            </w:r>
            <w:r w:rsidR="00A5135C">
              <w:rPr>
                <w:noProof/>
                <w:webHidden/>
              </w:rPr>
              <w:fldChar w:fldCharType="end"/>
            </w:r>
          </w:hyperlink>
        </w:p>
        <w:p w:rsidR="00A5135C" w:rsidRDefault="00AA2817">
          <w:pPr>
            <w:pStyle w:val="TOC2"/>
            <w:tabs>
              <w:tab w:val="right" w:leader="dot" w:pos="9913"/>
            </w:tabs>
            <w:rPr>
              <w:rFonts w:eastAsiaTheme="minorEastAsia"/>
              <w:noProof/>
              <w:lang w:eastAsia="en-GB"/>
            </w:rPr>
          </w:pPr>
          <w:hyperlink w:anchor="_Toc58855506" w:history="1">
            <w:r w:rsidR="00A5135C" w:rsidRPr="00C72DB1">
              <w:rPr>
                <w:rStyle w:val="Hyperlink"/>
                <w:noProof/>
              </w:rPr>
              <w:t>Any Other Issues</w:t>
            </w:r>
            <w:r w:rsidR="00A5135C">
              <w:rPr>
                <w:noProof/>
                <w:webHidden/>
              </w:rPr>
              <w:tab/>
            </w:r>
            <w:r w:rsidR="00A5135C">
              <w:rPr>
                <w:noProof/>
                <w:webHidden/>
              </w:rPr>
              <w:fldChar w:fldCharType="begin"/>
            </w:r>
            <w:r w:rsidR="00A5135C">
              <w:rPr>
                <w:noProof/>
                <w:webHidden/>
              </w:rPr>
              <w:instrText xml:space="preserve"> PAGEREF _Toc58855506 \h </w:instrText>
            </w:r>
            <w:r w:rsidR="00A5135C">
              <w:rPr>
                <w:noProof/>
                <w:webHidden/>
              </w:rPr>
            </w:r>
            <w:r w:rsidR="00A5135C">
              <w:rPr>
                <w:noProof/>
                <w:webHidden/>
              </w:rPr>
              <w:fldChar w:fldCharType="separate"/>
            </w:r>
            <w:r w:rsidR="00A5135C">
              <w:rPr>
                <w:noProof/>
                <w:webHidden/>
              </w:rPr>
              <w:t>24</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507" w:history="1">
            <w:r w:rsidR="00A5135C" w:rsidRPr="00C72DB1">
              <w:rPr>
                <w:rStyle w:val="Hyperlink"/>
                <w:noProof/>
              </w:rPr>
              <w:t>9. Support Provided for Closed Cases that Received Enhanced Support</w:t>
            </w:r>
            <w:r w:rsidR="00A5135C">
              <w:rPr>
                <w:noProof/>
                <w:webHidden/>
              </w:rPr>
              <w:tab/>
            </w:r>
            <w:r w:rsidR="00A5135C">
              <w:rPr>
                <w:noProof/>
                <w:webHidden/>
              </w:rPr>
              <w:fldChar w:fldCharType="begin"/>
            </w:r>
            <w:r w:rsidR="00A5135C">
              <w:rPr>
                <w:noProof/>
                <w:webHidden/>
              </w:rPr>
              <w:instrText xml:space="preserve"> PAGEREF _Toc58855507 \h </w:instrText>
            </w:r>
            <w:r w:rsidR="00A5135C">
              <w:rPr>
                <w:noProof/>
                <w:webHidden/>
              </w:rPr>
            </w:r>
            <w:r w:rsidR="00A5135C">
              <w:rPr>
                <w:noProof/>
                <w:webHidden/>
              </w:rPr>
              <w:fldChar w:fldCharType="separate"/>
            </w:r>
            <w:r w:rsidR="00A5135C">
              <w:rPr>
                <w:noProof/>
                <w:webHidden/>
              </w:rPr>
              <w:t>25</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508" w:history="1">
            <w:r w:rsidR="00A5135C" w:rsidRPr="00C72DB1">
              <w:rPr>
                <w:rStyle w:val="Hyperlink"/>
                <w:noProof/>
              </w:rPr>
              <w:t>10. Length of Support</w:t>
            </w:r>
            <w:r w:rsidR="00A5135C">
              <w:rPr>
                <w:noProof/>
                <w:webHidden/>
              </w:rPr>
              <w:tab/>
            </w:r>
            <w:r w:rsidR="00A5135C">
              <w:rPr>
                <w:noProof/>
                <w:webHidden/>
              </w:rPr>
              <w:fldChar w:fldCharType="begin"/>
            </w:r>
            <w:r w:rsidR="00A5135C">
              <w:rPr>
                <w:noProof/>
                <w:webHidden/>
              </w:rPr>
              <w:instrText xml:space="preserve"> PAGEREF _Toc58855508 \h </w:instrText>
            </w:r>
            <w:r w:rsidR="00A5135C">
              <w:rPr>
                <w:noProof/>
                <w:webHidden/>
              </w:rPr>
            </w:r>
            <w:r w:rsidR="00A5135C">
              <w:rPr>
                <w:noProof/>
                <w:webHidden/>
              </w:rPr>
              <w:fldChar w:fldCharType="separate"/>
            </w:r>
            <w:r w:rsidR="00A5135C">
              <w:rPr>
                <w:noProof/>
                <w:webHidden/>
              </w:rPr>
              <w:t>26</w:t>
            </w:r>
            <w:r w:rsidR="00A5135C">
              <w:rPr>
                <w:noProof/>
                <w:webHidden/>
              </w:rPr>
              <w:fldChar w:fldCharType="end"/>
            </w:r>
          </w:hyperlink>
        </w:p>
        <w:p w:rsidR="00A5135C" w:rsidRDefault="00AA2817">
          <w:pPr>
            <w:pStyle w:val="TOC1"/>
            <w:tabs>
              <w:tab w:val="right" w:leader="dot" w:pos="9913"/>
            </w:tabs>
            <w:rPr>
              <w:rFonts w:eastAsiaTheme="minorEastAsia"/>
              <w:noProof/>
              <w:lang w:eastAsia="en-GB"/>
            </w:rPr>
          </w:pPr>
          <w:hyperlink w:anchor="_Toc58855509" w:history="1">
            <w:r w:rsidR="00A5135C" w:rsidRPr="00C72DB1">
              <w:rPr>
                <w:rStyle w:val="Hyperlink"/>
                <w:noProof/>
              </w:rPr>
              <w:t>11.Trends</w:t>
            </w:r>
            <w:r w:rsidR="00A5135C">
              <w:rPr>
                <w:noProof/>
                <w:webHidden/>
              </w:rPr>
              <w:tab/>
            </w:r>
            <w:r w:rsidR="00A5135C">
              <w:rPr>
                <w:noProof/>
                <w:webHidden/>
              </w:rPr>
              <w:fldChar w:fldCharType="begin"/>
            </w:r>
            <w:r w:rsidR="00A5135C">
              <w:rPr>
                <w:noProof/>
                <w:webHidden/>
              </w:rPr>
              <w:instrText xml:space="preserve"> PAGEREF _Toc58855509 \h </w:instrText>
            </w:r>
            <w:r w:rsidR="00A5135C">
              <w:rPr>
                <w:noProof/>
                <w:webHidden/>
              </w:rPr>
            </w:r>
            <w:r w:rsidR="00A5135C">
              <w:rPr>
                <w:noProof/>
                <w:webHidden/>
              </w:rPr>
              <w:fldChar w:fldCharType="separate"/>
            </w:r>
            <w:r w:rsidR="00A5135C">
              <w:rPr>
                <w:noProof/>
                <w:webHidden/>
              </w:rPr>
              <w:t>27</w:t>
            </w:r>
            <w:r w:rsidR="00A5135C">
              <w:rPr>
                <w:noProof/>
                <w:webHidden/>
              </w:rPr>
              <w:fldChar w:fldCharType="end"/>
            </w:r>
          </w:hyperlink>
        </w:p>
        <w:p w:rsidR="003C67CA" w:rsidRDefault="009669F6" w:rsidP="003C67CA">
          <w:pPr>
            <w:rPr>
              <w:b/>
              <w:bCs/>
              <w:noProof/>
            </w:rPr>
          </w:pPr>
          <w:r>
            <w:rPr>
              <w:b/>
              <w:bCs/>
              <w:noProof/>
            </w:rPr>
            <w:fldChar w:fldCharType="end"/>
          </w:r>
        </w:p>
      </w:sdtContent>
    </w:sdt>
    <w:p w:rsidR="003C67CA" w:rsidRDefault="009669F6" w:rsidP="003C67CA">
      <w:pPr>
        <w:rPr>
          <w:rFonts w:eastAsiaTheme="minorEastAsia"/>
          <w:noProof/>
          <w:lang w:eastAsia="en-GB"/>
        </w:rPr>
      </w:pPr>
      <w:r>
        <w:rPr>
          <w:rFonts w:eastAsiaTheme="minorEastAsia"/>
          <w:noProof/>
          <w:lang w:eastAsia="en-GB"/>
        </w:rPr>
        <w:t xml:space="preserve"> </w:t>
      </w:r>
    </w:p>
    <w:p w:rsidR="003C67CA" w:rsidRDefault="003C67CA" w:rsidP="003C67CA">
      <w:pPr>
        <w:rPr>
          <w:rFonts w:eastAsiaTheme="minorEastAsia"/>
          <w:noProof/>
          <w:lang w:eastAsia="en-GB"/>
        </w:rPr>
      </w:pPr>
    </w:p>
    <w:p w:rsidR="003C67CA" w:rsidRDefault="003C67CA" w:rsidP="003C67CA">
      <w:pPr>
        <w:rPr>
          <w:rFonts w:eastAsiaTheme="minorEastAsia"/>
          <w:noProof/>
          <w:lang w:eastAsia="en-GB"/>
        </w:rPr>
      </w:pPr>
    </w:p>
    <w:p w:rsidR="00442BC3" w:rsidRDefault="00442BC3" w:rsidP="003C67CA">
      <w:pPr>
        <w:rPr>
          <w:rFonts w:eastAsiaTheme="minorEastAsia"/>
          <w:noProof/>
          <w:lang w:eastAsia="en-GB"/>
        </w:rPr>
      </w:pPr>
    </w:p>
    <w:p w:rsidR="00442BC3" w:rsidRDefault="00442BC3" w:rsidP="003C67CA">
      <w:pPr>
        <w:rPr>
          <w:rFonts w:eastAsiaTheme="minorEastAsia"/>
          <w:noProof/>
          <w:lang w:eastAsia="en-GB"/>
        </w:rPr>
      </w:pPr>
    </w:p>
    <w:p w:rsidR="009669F6" w:rsidRDefault="00A5135C" w:rsidP="00A5135C">
      <w:pPr>
        <w:pStyle w:val="Heading1"/>
        <w:rPr>
          <w:rFonts w:eastAsiaTheme="minorEastAsia"/>
          <w:noProof/>
          <w:lang w:eastAsia="en-GB"/>
        </w:rPr>
      </w:pPr>
      <w:bookmarkStart w:id="1" w:name="_Toc58855482"/>
      <w:r>
        <w:rPr>
          <w:rFonts w:eastAsiaTheme="minorEastAsia"/>
          <w:noProof/>
          <w:lang w:eastAsia="en-GB"/>
        </w:rPr>
        <w:lastRenderedPageBreak/>
        <w:t xml:space="preserve">1. </w:t>
      </w:r>
      <w:r w:rsidR="009669F6">
        <w:rPr>
          <w:rFonts w:eastAsiaTheme="minorEastAsia"/>
          <w:noProof/>
          <w:lang w:eastAsia="en-GB"/>
        </w:rPr>
        <w:t>Introduction</w:t>
      </w:r>
      <w:r w:rsidR="006E1EF8">
        <w:rPr>
          <w:rFonts w:eastAsiaTheme="minorEastAsia"/>
          <w:noProof/>
          <w:lang w:eastAsia="en-GB"/>
        </w:rPr>
        <w:t xml:space="preserve"> and Summary</w:t>
      </w:r>
      <w:bookmarkEnd w:id="1"/>
    </w:p>
    <w:p w:rsidR="0032402F" w:rsidRPr="0032402F" w:rsidRDefault="0032402F" w:rsidP="0032402F">
      <w:pPr>
        <w:rPr>
          <w:sz w:val="6"/>
          <w:lang w:eastAsia="en-GB"/>
        </w:rPr>
      </w:pPr>
    </w:p>
    <w:p w:rsidR="00442BC3" w:rsidRDefault="00442BC3" w:rsidP="00442BC3">
      <w:pPr>
        <w:rPr>
          <w:color w:val="000000" w:themeColor="text1"/>
          <w:lang w:eastAsia="en-GB"/>
        </w:rPr>
      </w:pPr>
      <w:r>
        <w:rPr>
          <w:color w:val="000000" w:themeColor="text1"/>
          <w:lang w:eastAsia="en-GB"/>
        </w:rPr>
        <w:t>This annual r</w:t>
      </w:r>
      <w:r w:rsidRPr="00A45EA5">
        <w:rPr>
          <w:color w:val="000000" w:themeColor="text1"/>
          <w:lang w:eastAsia="en-GB"/>
        </w:rPr>
        <w:t>eport is split into two main sections: the first section provides a breakdown of the referrals we received throughout this f</w:t>
      </w:r>
      <w:r>
        <w:rPr>
          <w:color w:val="000000" w:themeColor="text1"/>
          <w:lang w:eastAsia="en-GB"/>
        </w:rPr>
        <w:t>ifth</w:t>
      </w:r>
      <w:r w:rsidRPr="00A45EA5">
        <w:rPr>
          <w:color w:val="000000" w:themeColor="text1"/>
          <w:lang w:eastAsia="en-GB"/>
        </w:rPr>
        <w:t xml:space="preserve"> year of service delivery.  Then, rather than providing a narrative, it was considered more useful to use the second part of the report to compare like for like between the f</w:t>
      </w:r>
      <w:r>
        <w:rPr>
          <w:color w:val="000000" w:themeColor="text1"/>
          <w:lang w:eastAsia="en-GB"/>
        </w:rPr>
        <w:t xml:space="preserve">ive </w:t>
      </w:r>
      <w:r w:rsidRPr="00A45EA5">
        <w:rPr>
          <w:color w:val="000000" w:themeColor="text1"/>
          <w:lang w:eastAsia="en-GB"/>
        </w:rPr>
        <w:t>years in chart format to better illustra</w:t>
      </w:r>
      <w:r>
        <w:rPr>
          <w:color w:val="000000" w:themeColor="text1"/>
          <w:lang w:eastAsia="en-GB"/>
        </w:rPr>
        <w:t>te similarities and differences.</w:t>
      </w:r>
    </w:p>
    <w:p w:rsidR="00C77663" w:rsidRPr="00C77663" w:rsidRDefault="00C77663" w:rsidP="00442BC3">
      <w:pPr>
        <w:rPr>
          <w:color w:val="000000" w:themeColor="text1"/>
          <w:sz w:val="4"/>
          <w:lang w:eastAsia="en-GB"/>
        </w:rPr>
      </w:pPr>
    </w:p>
    <w:p w:rsidR="00457112" w:rsidRDefault="00442BC3" w:rsidP="00457112">
      <w:pPr>
        <w:pStyle w:val="Heading2"/>
        <w:rPr>
          <w:lang w:eastAsia="en-GB"/>
        </w:rPr>
      </w:pPr>
      <w:r w:rsidRPr="00442BC3">
        <w:rPr>
          <w:lang w:eastAsia="en-GB"/>
        </w:rPr>
        <w:t xml:space="preserve">Breakdown of the referrals we have received this year: </w:t>
      </w:r>
    </w:p>
    <w:p w:rsidR="00457112" w:rsidRPr="00457112" w:rsidRDefault="00457112" w:rsidP="00457112">
      <w:pPr>
        <w:rPr>
          <w:sz w:val="2"/>
          <w:lang w:eastAsia="en-GB"/>
        </w:rPr>
      </w:pPr>
    </w:p>
    <w:p w:rsidR="00442BC3" w:rsidRDefault="00442BC3" w:rsidP="00442BC3">
      <w:pPr>
        <w:pStyle w:val="ListParagraph"/>
        <w:numPr>
          <w:ilvl w:val="0"/>
          <w:numId w:val="40"/>
        </w:numPr>
        <w:rPr>
          <w:color w:val="000000" w:themeColor="text1"/>
          <w:lang w:eastAsia="en-GB"/>
        </w:rPr>
      </w:pPr>
      <w:r w:rsidRPr="00442BC3">
        <w:rPr>
          <w:color w:val="000000" w:themeColor="text1"/>
          <w:lang w:eastAsia="en-GB"/>
        </w:rPr>
        <w:t>Overall, we received 1,175 fewer referrals this year compared to last year (</w:t>
      </w:r>
      <w:r>
        <w:rPr>
          <w:color w:val="000000" w:themeColor="text1"/>
          <w:lang w:eastAsia="en-GB"/>
        </w:rPr>
        <w:t xml:space="preserve">14, </w:t>
      </w:r>
      <w:r w:rsidRPr="00442BC3">
        <w:rPr>
          <w:color w:val="000000" w:themeColor="text1"/>
          <w:lang w:eastAsia="en-GB"/>
        </w:rPr>
        <w:t>102 vs15</w:t>
      </w:r>
      <w:r>
        <w:rPr>
          <w:color w:val="000000" w:themeColor="text1"/>
          <w:lang w:eastAsia="en-GB"/>
        </w:rPr>
        <w:t>,</w:t>
      </w:r>
      <w:r w:rsidRPr="00442BC3">
        <w:rPr>
          <w:color w:val="000000" w:themeColor="text1"/>
          <w:lang w:eastAsia="en-GB"/>
        </w:rPr>
        <w:t xml:space="preserve"> 277). </w:t>
      </w:r>
    </w:p>
    <w:p w:rsidR="006106B9" w:rsidRDefault="00442BC3" w:rsidP="00442BC3">
      <w:pPr>
        <w:pStyle w:val="ListParagraph"/>
        <w:numPr>
          <w:ilvl w:val="0"/>
          <w:numId w:val="40"/>
        </w:numPr>
        <w:rPr>
          <w:color w:val="000000" w:themeColor="text1"/>
          <w:lang w:eastAsia="en-GB"/>
        </w:rPr>
      </w:pPr>
      <w:r w:rsidRPr="00442BC3">
        <w:rPr>
          <w:color w:val="000000" w:themeColor="text1"/>
          <w:lang w:eastAsia="en-GB"/>
        </w:rPr>
        <w:t>Reported crime and subsequent referrals by Leicestershire Police still make up the vast majority of our referrals, even though the number of referrals have dropped (</w:t>
      </w:r>
      <w:r w:rsidR="006106B9">
        <w:rPr>
          <w:color w:val="000000" w:themeColor="text1"/>
          <w:lang w:eastAsia="en-GB"/>
        </w:rPr>
        <w:t xml:space="preserve">10, 839 vs </w:t>
      </w:r>
      <w:r w:rsidRPr="00442BC3">
        <w:rPr>
          <w:color w:val="000000" w:themeColor="text1"/>
          <w:lang w:eastAsia="en-GB"/>
        </w:rPr>
        <w:t>12</w:t>
      </w:r>
      <w:r w:rsidR="006106B9">
        <w:rPr>
          <w:color w:val="000000" w:themeColor="text1"/>
          <w:lang w:eastAsia="en-GB"/>
        </w:rPr>
        <w:t>,</w:t>
      </w:r>
      <w:r w:rsidRPr="00442BC3">
        <w:rPr>
          <w:color w:val="000000" w:themeColor="text1"/>
          <w:lang w:eastAsia="en-GB"/>
        </w:rPr>
        <w:t xml:space="preserve">309). </w:t>
      </w:r>
    </w:p>
    <w:p w:rsidR="006106B9" w:rsidRDefault="00442BC3" w:rsidP="00442BC3">
      <w:pPr>
        <w:pStyle w:val="ListParagraph"/>
        <w:numPr>
          <w:ilvl w:val="0"/>
          <w:numId w:val="40"/>
        </w:numPr>
        <w:rPr>
          <w:color w:val="000000" w:themeColor="text1"/>
          <w:lang w:eastAsia="en-GB"/>
        </w:rPr>
      </w:pPr>
      <w:r w:rsidRPr="00442BC3">
        <w:rPr>
          <w:color w:val="000000" w:themeColor="text1"/>
          <w:lang w:eastAsia="en-GB"/>
        </w:rPr>
        <w:t>Self</w:t>
      </w:r>
      <w:r w:rsidR="006106B9">
        <w:rPr>
          <w:color w:val="000000" w:themeColor="text1"/>
          <w:lang w:eastAsia="en-GB"/>
        </w:rPr>
        <w:t>- Referrals have increased by 15</w:t>
      </w:r>
      <w:r w:rsidRPr="00442BC3">
        <w:rPr>
          <w:color w:val="000000" w:themeColor="text1"/>
          <w:lang w:eastAsia="en-GB"/>
        </w:rPr>
        <w:t xml:space="preserve"> compared to last year (</w:t>
      </w:r>
      <w:r w:rsidR="006106B9">
        <w:rPr>
          <w:color w:val="000000" w:themeColor="text1"/>
          <w:lang w:eastAsia="en-GB"/>
        </w:rPr>
        <w:t>328 vs 313</w:t>
      </w:r>
      <w:r w:rsidRPr="00442BC3">
        <w:rPr>
          <w:color w:val="000000" w:themeColor="text1"/>
          <w:lang w:eastAsia="en-GB"/>
        </w:rPr>
        <w:t xml:space="preserve">). </w:t>
      </w:r>
    </w:p>
    <w:p w:rsidR="00442BC3" w:rsidRDefault="00442BC3" w:rsidP="00442BC3">
      <w:pPr>
        <w:pStyle w:val="ListParagraph"/>
        <w:numPr>
          <w:ilvl w:val="0"/>
          <w:numId w:val="40"/>
        </w:numPr>
        <w:rPr>
          <w:color w:val="000000" w:themeColor="text1"/>
          <w:lang w:eastAsia="en-GB"/>
        </w:rPr>
      </w:pPr>
      <w:r w:rsidRPr="00C77663">
        <w:rPr>
          <w:color w:val="000000" w:themeColor="text1"/>
          <w:lang w:eastAsia="en-GB"/>
        </w:rPr>
        <w:t xml:space="preserve">Third party referrals </w:t>
      </w:r>
      <w:r w:rsidR="00457112">
        <w:rPr>
          <w:color w:val="000000" w:themeColor="text1"/>
          <w:lang w:eastAsia="en-GB"/>
        </w:rPr>
        <w:t>have dropped slightly compared</w:t>
      </w:r>
      <w:r w:rsidRPr="00C77663">
        <w:rPr>
          <w:color w:val="000000" w:themeColor="text1"/>
          <w:lang w:eastAsia="en-GB"/>
        </w:rPr>
        <w:t xml:space="preserve"> to last year (</w:t>
      </w:r>
      <w:r w:rsidR="00C77663" w:rsidRPr="00C77663">
        <w:rPr>
          <w:color w:val="000000" w:themeColor="text1"/>
          <w:lang w:eastAsia="en-GB"/>
        </w:rPr>
        <w:t>2,879 vs 2,655</w:t>
      </w:r>
      <w:r w:rsidRPr="00C77663">
        <w:rPr>
          <w:color w:val="000000" w:themeColor="text1"/>
          <w:lang w:eastAsia="en-GB"/>
        </w:rPr>
        <w:t xml:space="preserve">). </w:t>
      </w:r>
      <w:r w:rsidR="00C77663" w:rsidRPr="00C77663">
        <w:rPr>
          <w:color w:val="000000" w:themeColor="text1"/>
          <w:lang w:eastAsia="en-GB"/>
        </w:rPr>
        <w:t>1</w:t>
      </w:r>
      <w:r w:rsidR="00C77663">
        <w:rPr>
          <w:color w:val="000000" w:themeColor="text1"/>
          <w:lang w:eastAsia="en-GB"/>
        </w:rPr>
        <w:t xml:space="preserve">, 752 of these referrals were referred from Action Fraud. </w:t>
      </w:r>
    </w:p>
    <w:p w:rsidR="006106B9" w:rsidRDefault="00442BC3" w:rsidP="00442BC3">
      <w:pPr>
        <w:pStyle w:val="ListParagraph"/>
        <w:numPr>
          <w:ilvl w:val="0"/>
          <w:numId w:val="40"/>
        </w:numPr>
        <w:rPr>
          <w:color w:val="000000" w:themeColor="text1"/>
          <w:lang w:eastAsia="en-GB"/>
        </w:rPr>
      </w:pPr>
      <w:r w:rsidRPr="006106B9">
        <w:rPr>
          <w:color w:val="000000" w:themeColor="text1"/>
          <w:lang w:eastAsia="en-GB"/>
        </w:rPr>
        <w:t xml:space="preserve">Similar to last year, for referrals in, we saw numbers start relatively high in October, before dropping off in </w:t>
      </w:r>
      <w:r w:rsidR="006106B9">
        <w:rPr>
          <w:color w:val="000000" w:themeColor="text1"/>
          <w:lang w:eastAsia="en-GB"/>
        </w:rPr>
        <w:t>November</w:t>
      </w:r>
      <w:r w:rsidRPr="006106B9">
        <w:rPr>
          <w:color w:val="000000" w:themeColor="text1"/>
          <w:lang w:eastAsia="en-GB"/>
        </w:rPr>
        <w:t xml:space="preserve">. However, in comparison to last year, </w:t>
      </w:r>
      <w:r w:rsidR="006106B9">
        <w:rPr>
          <w:color w:val="000000" w:themeColor="text1"/>
          <w:lang w:eastAsia="en-GB"/>
        </w:rPr>
        <w:t xml:space="preserve">the referrals started to increase from January (last year it wasn’t until March that number of referrals increased). </w:t>
      </w:r>
    </w:p>
    <w:p w:rsidR="006106B9" w:rsidRDefault="006106B9" w:rsidP="00442BC3">
      <w:pPr>
        <w:pStyle w:val="ListParagraph"/>
        <w:numPr>
          <w:ilvl w:val="0"/>
          <w:numId w:val="40"/>
        </w:numPr>
        <w:rPr>
          <w:color w:val="000000" w:themeColor="text1"/>
          <w:lang w:eastAsia="en-GB"/>
        </w:rPr>
      </w:pPr>
      <w:r>
        <w:rPr>
          <w:color w:val="000000" w:themeColor="text1"/>
          <w:lang w:eastAsia="en-GB"/>
        </w:rPr>
        <w:t xml:space="preserve">Number of referrals dropped in March this year due to the COVID19 pandemic. </w:t>
      </w:r>
    </w:p>
    <w:p w:rsidR="00442BC3" w:rsidRDefault="00442BC3" w:rsidP="00442BC3">
      <w:pPr>
        <w:pStyle w:val="ListParagraph"/>
        <w:numPr>
          <w:ilvl w:val="0"/>
          <w:numId w:val="40"/>
        </w:numPr>
        <w:rPr>
          <w:color w:val="000000" w:themeColor="text1"/>
          <w:lang w:eastAsia="en-GB"/>
        </w:rPr>
      </w:pPr>
      <w:r w:rsidRPr="006106B9">
        <w:rPr>
          <w:color w:val="000000" w:themeColor="text1"/>
          <w:lang w:eastAsia="en-GB"/>
        </w:rPr>
        <w:t>From Ma</w:t>
      </w:r>
      <w:r w:rsidR="006106B9">
        <w:rPr>
          <w:color w:val="000000" w:themeColor="text1"/>
          <w:lang w:eastAsia="en-GB"/>
        </w:rPr>
        <w:t>y</w:t>
      </w:r>
      <w:r w:rsidRPr="006106B9">
        <w:rPr>
          <w:color w:val="000000" w:themeColor="text1"/>
          <w:lang w:eastAsia="en-GB"/>
        </w:rPr>
        <w:t xml:space="preserve">, numbers picked back up and continued to </w:t>
      </w:r>
      <w:r w:rsidR="006106B9">
        <w:rPr>
          <w:color w:val="000000" w:themeColor="text1"/>
          <w:lang w:eastAsia="en-GB"/>
        </w:rPr>
        <w:t>increase until July</w:t>
      </w:r>
      <w:r w:rsidRPr="006106B9">
        <w:rPr>
          <w:color w:val="000000" w:themeColor="text1"/>
          <w:lang w:eastAsia="en-GB"/>
        </w:rPr>
        <w:t xml:space="preserve"> when numbers dropped and remained at a relatively constant level through until September. </w:t>
      </w:r>
    </w:p>
    <w:p w:rsidR="0032402F" w:rsidRDefault="0032402F" w:rsidP="00442BC3">
      <w:pPr>
        <w:pStyle w:val="ListParagraph"/>
        <w:numPr>
          <w:ilvl w:val="0"/>
          <w:numId w:val="40"/>
        </w:numPr>
        <w:rPr>
          <w:color w:val="000000" w:themeColor="text1"/>
          <w:lang w:eastAsia="en-GB"/>
        </w:rPr>
      </w:pPr>
      <w:r>
        <w:rPr>
          <w:color w:val="000000" w:themeColor="text1"/>
          <w:lang w:eastAsia="en-GB"/>
        </w:rPr>
        <w:t>Similar to last year, n</w:t>
      </w:r>
      <w:r w:rsidR="00442BC3" w:rsidRPr="0032402F">
        <w:rPr>
          <w:color w:val="000000" w:themeColor="text1"/>
          <w:lang w:eastAsia="en-GB"/>
        </w:rPr>
        <w:t>umbers of victims accepting Enhanced Support dec</w:t>
      </w:r>
      <w:r>
        <w:rPr>
          <w:color w:val="000000" w:themeColor="text1"/>
          <w:lang w:eastAsia="en-GB"/>
        </w:rPr>
        <w:t>reased in November and then increased</w:t>
      </w:r>
      <w:r w:rsidR="00442BC3" w:rsidRPr="0032402F">
        <w:rPr>
          <w:color w:val="000000" w:themeColor="text1"/>
          <w:lang w:eastAsia="en-GB"/>
        </w:rPr>
        <w:t xml:space="preserve"> in December, for numbers to then decline </w:t>
      </w:r>
      <w:r>
        <w:rPr>
          <w:color w:val="000000" w:themeColor="text1"/>
          <w:lang w:eastAsia="en-GB"/>
        </w:rPr>
        <w:t>slightly in</w:t>
      </w:r>
      <w:r w:rsidR="00442BC3" w:rsidRPr="0032402F">
        <w:rPr>
          <w:color w:val="000000" w:themeColor="text1"/>
          <w:lang w:eastAsia="en-GB"/>
        </w:rPr>
        <w:t xml:space="preserve"> February. In March the numbers of victims accepting enhanced support increased again and the</w:t>
      </w:r>
      <w:r>
        <w:rPr>
          <w:color w:val="000000" w:themeColor="text1"/>
          <w:lang w:eastAsia="en-GB"/>
        </w:rPr>
        <w:t>n declined between April and June</w:t>
      </w:r>
      <w:r w:rsidR="00442BC3" w:rsidRPr="0032402F">
        <w:rPr>
          <w:color w:val="000000" w:themeColor="text1"/>
          <w:lang w:eastAsia="en-GB"/>
        </w:rPr>
        <w:t xml:space="preserve"> before steadily increasing from May until July. The numbers then slightly decreased from August to September.  </w:t>
      </w:r>
    </w:p>
    <w:p w:rsidR="00AE6CAA" w:rsidRDefault="00442BC3" w:rsidP="00442BC3">
      <w:pPr>
        <w:pStyle w:val="ListParagraph"/>
        <w:numPr>
          <w:ilvl w:val="0"/>
          <w:numId w:val="40"/>
        </w:numPr>
        <w:rPr>
          <w:color w:val="000000" w:themeColor="text1"/>
          <w:lang w:eastAsia="en-GB"/>
        </w:rPr>
      </w:pPr>
      <w:r w:rsidRPr="0032402F">
        <w:rPr>
          <w:color w:val="000000" w:themeColor="text1"/>
          <w:lang w:eastAsia="en-GB"/>
        </w:rPr>
        <w:t xml:space="preserve">Whilst patterns for crime types and the demographics of our service users remained similar to last year, we did see an increase in </w:t>
      </w:r>
      <w:r w:rsidR="0032402F">
        <w:rPr>
          <w:color w:val="000000" w:themeColor="text1"/>
          <w:lang w:eastAsia="en-GB"/>
        </w:rPr>
        <w:t xml:space="preserve">Harassment, </w:t>
      </w:r>
      <w:r w:rsidRPr="0032402F">
        <w:rPr>
          <w:color w:val="000000" w:themeColor="text1"/>
          <w:lang w:eastAsia="en-GB"/>
        </w:rPr>
        <w:t>Public Orders</w:t>
      </w:r>
      <w:r w:rsidR="0032402F">
        <w:rPr>
          <w:color w:val="000000" w:themeColor="text1"/>
          <w:lang w:eastAsia="en-GB"/>
        </w:rPr>
        <w:t xml:space="preserve"> and Road Traffic Collision</w:t>
      </w:r>
      <w:r w:rsidR="00457112">
        <w:rPr>
          <w:color w:val="000000" w:themeColor="text1"/>
          <w:lang w:eastAsia="en-GB"/>
        </w:rPr>
        <w:t>s</w:t>
      </w:r>
      <w:r w:rsidR="0032402F">
        <w:rPr>
          <w:color w:val="000000" w:themeColor="text1"/>
          <w:lang w:eastAsia="en-GB"/>
        </w:rPr>
        <w:t xml:space="preserve"> – Slight Injury</w:t>
      </w:r>
      <w:r w:rsidRPr="0032402F">
        <w:rPr>
          <w:color w:val="000000" w:themeColor="text1"/>
          <w:lang w:eastAsia="en-GB"/>
        </w:rPr>
        <w:t>. We also saw an increase in victims under the age of 13.</w:t>
      </w:r>
      <w:r w:rsidRPr="0032402F">
        <w:rPr>
          <w:color w:val="FF0000"/>
          <w:lang w:eastAsia="en-GB"/>
        </w:rPr>
        <w:t xml:space="preserve"> </w:t>
      </w:r>
      <w:r w:rsidR="0032402F">
        <w:rPr>
          <w:color w:val="000000" w:themeColor="text1"/>
          <w:lang w:eastAsia="en-GB"/>
        </w:rPr>
        <w:t xml:space="preserve">We supported 92 </w:t>
      </w:r>
      <w:r w:rsidRPr="0032402F">
        <w:rPr>
          <w:color w:val="000000" w:themeColor="text1"/>
          <w:lang w:eastAsia="en-GB"/>
        </w:rPr>
        <w:t>children un</w:t>
      </w:r>
      <w:r w:rsidR="0032402F">
        <w:rPr>
          <w:color w:val="000000" w:themeColor="text1"/>
          <w:lang w:eastAsia="en-GB"/>
        </w:rPr>
        <w:t>der the age of 13, compared to 60</w:t>
      </w:r>
      <w:r w:rsidRPr="0032402F">
        <w:rPr>
          <w:color w:val="000000" w:themeColor="text1"/>
          <w:lang w:eastAsia="en-GB"/>
        </w:rPr>
        <w:t xml:space="preserve"> last year. </w:t>
      </w:r>
      <w:r w:rsidR="0032402F">
        <w:rPr>
          <w:color w:val="000000" w:themeColor="text1"/>
          <w:lang w:eastAsia="en-GB"/>
        </w:rPr>
        <w:t xml:space="preserve">There was an increase in both male (764 vs 563) and female service users (1, 606 vs 1, 134) we supported. </w:t>
      </w:r>
      <w:r w:rsidR="00457112">
        <w:rPr>
          <w:color w:val="000000" w:themeColor="text1"/>
          <w:lang w:eastAsia="en-GB"/>
        </w:rPr>
        <w:t xml:space="preserve">We also saw an </w:t>
      </w:r>
      <w:r w:rsidR="00AE6CAA">
        <w:rPr>
          <w:color w:val="000000" w:themeColor="text1"/>
          <w:lang w:eastAsia="en-GB"/>
        </w:rPr>
        <w:t xml:space="preserve">increase in victims we supported who identified as British Asian / Asian Indian (219 vs 188). There was also an increase in service users we supported who identified as to struggling with their mental health (285 vs 194) and had a specific learning disability (56 vs 30). </w:t>
      </w:r>
    </w:p>
    <w:p w:rsidR="00442BC3" w:rsidRDefault="00442BC3" w:rsidP="00442BC3">
      <w:pPr>
        <w:pStyle w:val="ListParagraph"/>
        <w:numPr>
          <w:ilvl w:val="0"/>
          <w:numId w:val="40"/>
        </w:numPr>
        <w:rPr>
          <w:color w:val="000000" w:themeColor="text1"/>
          <w:lang w:eastAsia="en-GB"/>
        </w:rPr>
      </w:pPr>
      <w:r w:rsidRPr="0032402F">
        <w:rPr>
          <w:color w:val="000000" w:themeColor="text1"/>
          <w:lang w:eastAsia="en-GB"/>
        </w:rPr>
        <w:t>Although it is evident from the charts that there has been an increase in service users accessing support for longer periods of time, we have also seen an increase in a lot more service users being support between 1-2 days</w:t>
      </w:r>
      <w:r w:rsidR="00457112">
        <w:rPr>
          <w:color w:val="000000" w:themeColor="text1"/>
          <w:lang w:eastAsia="en-GB"/>
        </w:rPr>
        <w:t>, 3-5 days, 6-10 days and 11-15 days</w:t>
      </w:r>
      <w:r w:rsidRPr="0032402F">
        <w:rPr>
          <w:color w:val="000000" w:themeColor="text1"/>
          <w:lang w:eastAsia="en-GB"/>
        </w:rPr>
        <w:t xml:space="preserve"> compared to last year. </w:t>
      </w:r>
    </w:p>
    <w:p w:rsidR="00457112" w:rsidRDefault="00457112" w:rsidP="00457112">
      <w:pPr>
        <w:rPr>
          <w:color w:val="000000" w:themeColor="text1"/>
          <w:lang w:eastAsia="en-GB"/>
        </w:rPr>
      </w:pPr>
    </w:p>
    <w:p w:rsidR="00457112" w:rsidRDefault="00457112" w:rsidP="00457112">
      <w:pPr>
        <w:rPr>
          <w:color w:val="000000" w:themeColor="text1"/>
          <w:lang w:eastAsia="en-GB"/>
        </w:rPr>
      </w:pPr>
    </w:p>
    <w:p w:rsidR="00457112" w:rsidRDefault="00457112" w:rsidP="00457112">
      <w:pPr>
        <w:rPr>
          <w:color w:val="000000" w:themeColor="text1"/>
          <w:lang w:eastAsia="en-GB"/>
        </w:rPr>
      </w:pPr>
    </w:p>
    <w:p w:rsidR="001E4E08" w:rsidRDefault="001E4E08" w:rsidP="00457112">
      <w:pPr>
        <w:rPr>
          <w:color w:val="000000" w:themeColor="text1"/>
          <w:lang w:eastAsia="en-GB"/>
        </w:rPr>
      </w:pPr>
    </w:p>
    <w:p w:rsidR="001E4E08" w:rsidRPr="00457112" w:rsidRDefault="001E4E08" w:rsidP="00457112">
      <w:pPr>
        <w:rPr>
          <w:color w:val="000000" w:themeColor="text1"/>
          <w:lang w:eastAsia="en-GB"/>
        </w:rPr>
      </w:pPr>
    </w:p>
    <w:p w:rsidR="00B5528F" w:rsidRPr="00B5528F" w:rsidRDefault="00B5528F" w:rsidP="00B5528F">
      <w:pPr>
        <w:rPr>
          <w:color w:val="000000" w:themeColor="text1"/>
          <w:sz w:val="4"/>
          <w:lang w:eastAsia="en-GB"/>
        </w:rPr>
      </w:pPr>
    </w:p>
    <w:p w:rsidR="00442BC3" w:rsidRDefault="00442BC3" w:rsidP="00457112">
      <w:pPr>
        <w:pStyle w:val="Heading2"/>
      </w:pPr>
      <w:r w:rsidRPr="008E0786">
        <w:lastRenderedPageBreak/>
        <w:t>A</w:t>
      </w:r>
      <w:r w:rsidR="00DC0407">
        <w:t>ction Plan (2019 - 2020</w:t>
      </w:r>
      <w:r w:rsidRPr="008E0786">
        <w:t xml:space="preserve">) </w:t>
      </w:r>
    </w:p>
    <w:p w:rsidR="001E4E08" w:rsidRPr="001E4E08" w:rsidRDefault="001E4E08" w:rsidP="001E4E08">
      <w:pPr>
        <w:rPr>
          <w:sz w:val="2"/>
        </w:rPr>
      </w:pPr>
    </w:p>
    <w:p w:rsidR="00442BC3" w:rsidRDefault="00442BC3" w:rsidP="00442BC3">
      <w:r w:rsidRPr="008E0786">
        <w:t xml:space="preserve">Picking up on the themes that </w:t>
      </w:r>
      <w:r w:rsidR="00DC0407">
        <w:t xml:space="preserve">had emerged throughout our fourth </w:t>
      </w:r>
      <w:r w:rsidRPr="008E0786">
        <w:t>y</w:t>
      </w:r>
      <w:r w:rsidR="00DC0407">
        <w:t>ear of service delivery</w:t>
      </w:r>
      <w:r w:rsidRPr="008E0786">
        <w:t xml:space="preserve">, the following action areas were set as priorities for Victim First over the last year:  </w:t>
      </w:r>
    </w:p>
    <w:p w:rsidR="00DC0407" w:rsidRPr="00DC0407" w:rsidRDefault="00DC0407" w:rsidP="00DC0407">
      <w:pPr>
        <w:pStyle w:val="ListParagraph"/>
        <w:numPr>
          <w:ilvl w:val="0"/>
          <w:numId w:val="39"/>
        </w:numPr>
        <w:spacing w:after="0"/>
        <w:rPr>
          <w:b/>
        </w:rPr>
      </w:pPr>
      <w:r w:rsidRPr="00DC0407">
        <w:rPr>
          <w:b/>
        </w:rPr>
        <w:t>Continue to explore methods for increasing service user take up of R</w:t>
      </w:r>
      <w:r w:rsidR="00457112">
        <w:rPr>
          <w:b/>
        </w:rPr>
        <w:t xml:space="preserve">estorative </w:t>
      </w:r>
      <w:r w:rsidRPr="00DC0407">
        <w:rPr>
          <w:b/>
        </w:rPr>
        <w:t>J</w:t>
      </w:r>
      <w:r w:rsidR="00457112">
        <w:rPr>
          <w:b/>
        </w:rPr>
        <w:t>ustice</w:t>
      </w:r>
    </w:p>
    <w:p w:rsidR="00DC0407" w:rsidRDefault="00DC0407" w:rsidP="00DC0407">
      <w:pPr>
        <w:pStyle w:val="ListParagraph"/>
        <w:spacing w:after="0"/>
      </w:pPr>
    </w:p>
    <w:p w:rsidR="00DC0407" w:rsidRPr="00D52E37" w:rsidRDefault="00DC0407" w:rsidP="00DC0407">
      <w:pPr>
        <w:pStyle w:val="ListParagraph"/>
        <w:spacing w:after="0"/>
      </w:pPr>
      <w:r w:rsidRPr="00D52E37">
        <w:t>We have seen a</w:t>
      </w:r>
      <w:r w:rsidR="00D52E37" w:rsidRPr="00D52E37">
        <w:t>n increase</w:t>
      </w:r>
      <w:r w:rsidRPr="00D52E37">
        <w:t xml:space="preserve"> in RJ referrals compared to last year (</w:t>
      </w:r>
      <w:r w:rsidR="00D52E37" w:rsidRPr="00D52E37">
        <w:t>90 vs 53</w:t>
      </w:r>
      <w:r w:rsidRPr="00D52E37">
        <w:t>). To help increase numbers of RJ referrals made to our Specialist Restorative Justice Case</w:t>
      </w:r>
      <w:r w:rsidR="00D52E37" w:rsidRPr="00D52E37">
        <w:t>worker</w:t>
      </w:r>
      <w:r w:rsidRPr="00D52E37">
        <w:t>, we have set a target for each Caseworker to make 2 referral</w:t>
      </w:r>
      <w:r w:rsidR="001E4E08">
        <w:t>s</w:t>
      </w:r>
      <w:r w:rsidRPr="00D52E37">
        <w:t xml:space="preserve"> per month as of August 2019. </w:t>
      </w:r>
      <w:r w:rsidR="001E4E08" w:rsidRPr="00D52E37">
        <w:t xml:space="preserve">We will be looking to keep increasing RJ referrals which result in outcomes in the forthcoming year. </w:t>
      </w:r>
      <w:r w:rsidR="001E4E08">
        <w:t>As of September 2020, w</w:t>
      </w:r>
      <w:r w:rsidR="00D52E37" w:rsidRPr="00D52E37">
        <w:t xml:space="preserve">e have also signed a new contract with a new RJ Expert; Restorative Engagement Forum. This </w:t>
      </w:r>
      <w:r w:rsidR="001E4E08">
        <w:t>means</w:t>
      </w:r>
      <w:r w:rsidR="00D52E37" w:rsidRPr="00D52E37">
        <w:t xml:space="preserve"> that there </w:t>
      </w:r>
      <w:r w:rsidR="001E4E08">
        <w:t xml:space="preserve">will be </w:t>
      </w:r>
      <w:r w:rsidR="00D52E37" w:rsidRPr="00D52E37">
        <w:t xml:space="preserve">increased supervision and mentoring for our Specialist RJ Caseworker and additional training for the whole team. </w:t>
      </w:r>
    </w:p>
    <w:p w:rsidR="00DC0407" w:rsidRPr="008E0786" w:rsidRDefault="00DC0407" w:rsidP="00D52E37">
      <w:pPr>
        <w:spacing w:after="0"/>
      </w:pPr>
    </w:p>
    <w:p w:rsidR="00DC0407" w:rsidRPr="00DC0407" w:rsidRDefault="00DC0407" w:rsidP="00DC0407">
      <w:pPr>
        <w:pStyle w:val="ListParagraph"/>
        <w:numPr>
          <w:ilvl w:val="0"/>
          <w:numId w:val="39"/>
        </w:numPr>
        <w:spacing w:after="0"/>
        <w:rPr>
          <w:b/>
        </w:rPr>
      </w:pPr>
      <w:r w:rsidRPr="00DC0407">
        <w:rPr>
          <w:b/>
        </w:rPr>
        <w:t>Continue to develop our CYP provision</w:t>
      </w:r>
    </w:p>
    <w:p w:rsidR="00DC0407" w:rsidRDefault="00DC0407" w:rsidP="00DC0407">
      <w:pPr>
        <w:pStyle w:val="ListParagraph"/>
        <w:spacing w:after="0"/>
      </w:pPr>
    </w:p>
    <w:p w:rsidR="00DC0407" w:rsidRPr="00096066" w:rsidRDefault="00DC0407" w:rsidP="00096066">
      <w:pPr>
        <w:pStyle w:val="ListParagraph"/>
        <w:spacing w:after="0"/>
      </w:pPr>
      <w:r w:rsidRPr="00096066">
        <w:t xml:space="preserve">Our Specialist Children and Young People Caseworker </w:t>
      </w:r>
      <w:r w:rsidR="00096066" w:rsidRPr="00096066">
        <w:t xml:space="preserve">and our Caseworker in the interim role </w:t>
      </w:r>
      <w:r w:rsidR="001E4E08">
        <w:t xml:space="preserve">(due to Specialist CYP Caseworker leaving her role in August 2020) </w:t>
      </w:r>
      <w:r w:rsidR="00096066" w:rsidRPr="00096066">
        <w:t>have</w:t>
      </w:r>
      <w:r w:rsidRPr="00096066">
        <w:t xml:space="preserve"> developed a number of interactive materials and tools to engage with young service users. Compared to last year, we have supported more children and young people (</w:t>
      </w:r>
      <w:r w:rsidR="00096066" w:rsidRPr="00096066">
        <w:t>200 vs 135</w:t>
      </w:r>
      <w:r w:rsidRPr="00096066">
        <w:t>). The biggest difference we have seen is in the number of service users under the age of 13 who have accessed the Victim First service (</w:t>
      </w:r>
      <w:r w:rsidR="009D30B0" w:rsidRPr="00096066">
        <w:t>92 vs 60</w:t>
      </w:r>
      <w:r w:rsidRPr="00096066">
        <w:t>).</w:t>
      </w:r>
      <w:r w:rsidR="00096066" w:rsidRPr="00096066">
        <w:t xml:space="preserve"> We have been able to hold 2 group sessions for children and young people</w:t>
      </w:r>
      <w:r w:rsidR="001E4E08">
        <w:t xml:space="preserve"> this year</w:t>
      </w:r>
      <w:r w:rsidR="00096066" w:rsidRPr="00096066">
        <w:t xml:space="preserve">, however due to the COVID19 pandemic this has been put on hold. For the next year, we will continue to develop our CYP provision with the new Specialist Children and Young People Caseworker, especially looking into how we can develop and hold interactive group sessions online. </w:t>
      </w:r>
    </w:p>
    <w:p w:rsidR="00DC0407" w:rsidRPr="008E0786" w:rsidRDefault="00DC0407" w:rsidP="00096066">
      <w:pPr>
        <w:spacing w:after="0"/>
      </w:pPr>
    </w:p>
    <w:p w:rsidR="00DC0407" w:rsidRPr="00F72E9E" w:rsidRDefault="00DC0407" w:rsidP="00DC0407">
      <w:pPr>
        <w:pStyle w:val="ListParagraph"/>
        <w:numPr>
          <w:ilvl w:val="0"/>
          <w:numId w:val="39"/>
        </w:numPr>
        <w:spacing w:after="0"/>
        <w:rPr>
          <w:b/>
        </w:rPr>
      </w:pPr>
      <w:r w:rsidRPr="00F72E9E">
        <w:rPr>
          <w:b/>
        </w:rPr>
        <w:t xml:space="preserve">Continue to increase Community Engagement, with more focus on local events to engage demographic groups that we might not be reaching out too </w:t>
      </w:r>
    </w:p>
    <w:p w:rsidR="00DC0407" w:rsidRDefault="00DC0407" w:rsidP="00DC0407">
      <w:pPr>
        <w:pStyle w:val="ListParagraph"/>
        <w:spacing w:after="0"/>
      </w:pPr>
    </w:p>
    <w:p w:rsidR="00B5528F" w:rsidRDefault="00B5528F" w:rsidP="00DC0407">
      <w:pPr>
        <w:pStyle w:val="ListParagraph"/>
        <w:spacing w:after="0"/>
      </w:pPr>
      <w:r>
        <w:t xml:space="preserve">We have had regular scheduled community surgeries in Eyres Monsell, </w:t>
      </w:r>
      <w:r w:rsidR="001E4E08">
        <w:t xml:space="preserve">at </w:t>
      </w:r>
      <w:r>
        <w:t>Loughborough University and the University of Leicester. Due</w:t>
      </w:r>
      <w:r w:rsidR="001E4E08">
        <w:t xml:space="preserve"> to the COVID19 pandemic, we have</w:t>
      </w:r>
      <w:r>
        <w:t xml:space="preserve"> had to put these community surgeries on hold. Instead, we created a virtual community engagement plan which helped us stay organised on how to interact with our stakeholders, service users and the LLR community via social media platforms and </w:t>
      </w:r>
      <w:r w:rsidR="001E4E08">
        <w:t xml:space="preserve">our </w:t>
      </w:r>
      <w:r>
        <w:t xml:space="preserve">website. </w:t>
      </w:r>
      <w:r w:rsidR="001E4E08">
        <w:t>Some of the blogs we have published have been created by the team and</w:t>
      </w:r>
      <w:r w:rsidR="000922FB">
        <w:t xml:space="preserve"> are based on</w:t>
      </w:r>
      <w:r>
        <w:t xml:space="preserve"> themes including; fraud during COVID19, how to look after your wellbeing during COVID19, </w:t>
      </w:r>
      <w:r w:rsidR="000922FB">
        <w:t xml:space="preserve">celebrating volunteer week and starting a new job during COVID19. </w:t>
      </w:r>
    </w:p>
    <w:p w:rsidR="00B5528F" w:rsidRDefault="00B5528F" w:rsidP="00DC0407">
      <w:pPr>
        <w:pStyle w:val="ListParagraph"/>
        <w:spacing w:after="0"/>
      </w:pPr>
    </w:p>
    <w:p w:rsidR="00DC0407" w:rsidRPr="00CA214C" w:rsidRDefault="00DC0407" w:rsidP="00DC0407">
      <w:pPr>
        <w:pStyle w:val="ListParagraph"/>
        <w:numPr>
          <w:ilvl w:val="0"/>
          <w:numId w:val="39"/>
        </w:numPr>
        <w:spacing w:after="0"/>
        <w:rPr>
          <w:b/>
        </w:rPr>
      </w:pPr>
      <w:r w:rsidRPr="00CA214C">
        <w:rPr>
          <w:b/>
        </w:rPr>
        <w:t xml:space="preserve">Build on our service user participation and ensure that it is meaningful through the re-development of our Service User Development Group as well as looking at different ways to collate feedback </w:t>
      </w:r>
    </w:p>
    <w:p w:rsidR="00DC0407" w:rsidRDefault="00DC0407" w:rsidP="00DC0407">
      <w:pPr>
        <w:pStyle w:val="ListParagraph"/>
        <w:spacing w:after="0"/>
      </w:pPr>
    </w:p>
    <w:p w:rsidR="002E4CF1" w:rsidRDefault="002E4CF1" w:rsidP="00DC0407">
      <w:pPr>
        <w:pStyle w:val="ListParagraph"/>
        <w:spacing w:after="0"/>
      </w:pPr>
      <w:r>
        <w:t xml:space="preserve">Due to the COVID19 pandemic, we haven’t been able to achieve as much as we planned and hoped for. However, in the forthcoming year we aim to: </w:t>
      </w:r>
    </w:p>
    <w:p w:rsidR="002E4CF1" w:rsidRDefault="002E4CF1" w:rsidP="002E4CF1">
      <w:pPr>
        <w:pStyle w:val="ListParagraph"/>
        <w:numPr>
          <w:ilvl w:val="1"/>
          <w:numId w:val="39"/>
        </w:numPr>
        <w:spacing w:after="0"/>
      </w:pPr>
      <w:r>
        <w:t xml:space="preserve">Launch our new Admin Volunteers who will assist in completing customer satisfaction surveys </w:t>
      </w:r>
    </w:p>
    <w:p w:rsidR="00DC0407" w:rsidRDefault="002E4CF1" w:rsidP="002E4CF1">
      <w:pPr>
        <w:pStyle w:val="ListParagraph"/>
        <w:numPr>
          <w:ilvl w:val="1"/>
          <w:numId w:val="39"/>
        </w:numPr>
        <w:spacing w:after="0"/>
      </w:pPr>
      <w:r>
        <w:t xml:space="preserve">We have had to put our Community Cafés on hold due to </w:t>
      </w:r>
      <w:r w:rsidR="001E4E08">
        <w:t>the pandemic. W</w:t>
      </w:r>
      <w:r>
        <w:t xml:space="preserve">e hope to resume these and our </w:t>
      </w:r>
      <w:r w:rsidR="001E4E08">
        <w:t>CYP</w:t>
      </w:r>
      <w:r>
        <w:t xml:space="preserve"> Group Sessions virtually in the New Year. </w:t>
      </w:r>
    </w:p>
    <w:p w:rsidR="00DC0407" w:rsidRPr="008E0786" w:rsidRDefault="00DC0407" w:rsidP="00DC0407">
      <w:pPr>
        <w:pStyle w:val="ListParagraph"/>
        <w:spacing w:after="0"/>
      </w:pPr>
    </w:p>
    <w:p w:rsidR="00DC0407" w:rsidRPr="00DC0407" w:rsidRDefault="00DC0407" w:rsidP="00357919">
      <w:pPr>
        <w:pStyle w:val="ListParagraph"/>
        <w:numPr>
          <w:ilvl w:val="0"/>
          <w:numId w:val="39"/>
        </w:numPr>
        <w:spacing w:after="0"/>
        <w:rPr>
          <w:b/>
        </w:rPr>
      </w:pPr>
      <w:r w:rsidRPr="00DC0407">
        <w:rPr>
          <w:b/>
        </w:rPr>
        <w:t xml:space="preserve">Ensure we maintain a presence in local community organisations and police stations to do some joint up work </w:t>
      </w:r>
    </w:p>
    <w:p w:rsidR="00DC0407" w:rsidRDefault="00DC0407" w:rsidP="00DC0407">
      <w:pPr>
        <w:pStyle w:val="ListParagraph"/>
        <w:spacing w:after="0"/>
      </w:pPr>
    </w:p>
    <w:p w:rsidR="00C77663" w:rsidRPr="00C77663" w:rsidRDefault="00C77663" w:rsidP="00B5528F">
      <w:pPr>
        <w:pStyle w:val="ListParagraph"/>
        <w:spacing w:after="0"/>
      </w:pPr>
      <w:r w:rsidRPr="00C77663">
        <w:t xml:space="preserve">We are still part of many different boards and delivery groups, including: </w:t>
      </w:r>
    </w:p>
    <w:p w:rsidR="00C77663" w:rsidRDefault="00C77663" w:rsidP="00C77663">
      <w:pPr>
        <w:pStyle w:val="ListParagraph"/>
        <w:numPr>
          <w:ilvl w:val="0"/>
          <w:numId w:val="42"/>
        </w:numPr>
      </w:pPr>
      <w:r>
        <w:t xml:space="preserve">LLR ASB Delivery Group </w:t>
      </w:r>
    </w:p>
    <w:p w:rsidR="00C77663" w:rsidRDefault="00C77663" w:rsidP="00C77663">
      <w:pPr>
        <w:pStyle w:val="ListParagraph"/>
        <w:numPr>
          <w:ilvl w:val="0"/>
          <w:numId w:val="42"/>
        </w:numPr>
      </w:pPr>
      <w:r>
        <w:t xml:space="preserve">LLR Hate and Prevent Delivery Group </w:t>
      </w:r>
    </w:p>
    <w:p w:rsidR="00C77663" w:rsidRDefault="00C77663" w:rsidP="00C77663">
      <w:pPr>
        <w:pStyle w:val="ListParagraph"/>
        <w:numPr>
          <w:ilvl w:val="0"/>
          <w:numId w:val="42"/>
        </w:numPr>
      </w:pPr>
      <w:r>
        <w:t xml:space="preserve">Response to Domestic Abuse Group </w:t>
      </w:r>
    </w:p>
    <w:p w:rsidR="00C77663" w:rsidRDefault="00C77663" w:rsidP="00C77663">
      <w:pPr>
        <w:pStyle w:val="ListParagraph"/>
        <w:numPr>
          <w:ilvl w:val="0"/>
          <w:numId w:val="42"/>
        </w:numPr>
      </w:pPr>
      <w:r>
        <w:t xml:space="preserve">Response to Sexual Violence Group </w:t>
      </w:r>
    </w:p>
    <w:p w:rsidR="00C77663" w:rsidRDefault="00C77663" w:rsidP="00C77663">
      <w:pPr>
        <w:pStyle w:val="ListParagraph"/>
        <w:numPr>
          <w:ilvl w:val="0"/>
          <w:numId w:val="42"/>
        </w:numPr>
      </w:pPr>
      <w:r>
        <w:t xml:space="preserve">Leics Police Hate Crime Strategy Board </w:t>
      </w:r>
    </w:p>
    <w:p w:rsidR="00C77663" w:rsidRPr="001E4E08" w:rsidRDefault="001E4E08" w:rsidP="001E4E08">
      <w:pPr>
        <w:spacing w:after="0"/>
      </w:pPr>
      <w:r>
        <w:t xml:space="preserve">Due to the COVID19 pandemic, we created a virtual community engagement plan which helped us stay organised on how to interact with our stakeholders, service users and the LLR community via social media platforms and our website. Some of the blogs we have published have been created by the team and are based on themes including; fraud during COVID19, how to look after your wellbeing during COVID19, celebrating volunteer week and starting a new job during COVID19. </w:t>
      </w:r>
    </w:p>
    <w:p w:rsidR="00C77663" w:rsidRDefault="00C77663" w:rsidP="00C77663">
      <w:pPr>
        <w:pStyle w:val="ListParagraph"/>
        <w:spacing w:after="0"/>
      </w:pPr>
    </w:p>
    <w:p w:rsidR="00CA214C" w:rsidRDefault="00CA214C" w:rsidP="001E4E08">
      <w:pPr>
        <w:pStyle w:val="Heading2"/>
      </w:pPr>
      <w:r>
        <w:t xml:space="preserve">Key Achievements: </w:t>
      </w:r>
    </w:p>
    <w:p w:rsidR="001E4E08" w:rsidRPr="001E4E08" w:rsidRDefault="001E4E08" w:rsidP="001E4E08">
      <w:pPr>
        <w:rPr>
          <w:sz w:val="4"/>
        </w:rPr>
      </w:pPr>
    </w:p>
    <w:p w:rsidR="00CA214C" w:rsidRDefault="00357919" w:rsidP="00CA214C">
      <w:pPr>
        <w:pStyle w:val="ListParagraph"/>
        <w:numPr>
          <w:ilvl w:val="0"/>
          <w:numId w:val="39"/>
        </w:numPr>
        <w:spacing w:after="0"/>
      </w:pPr>
      <w:r>
        <w:t xml:space="preserve">We were awarded the Supporting Justice </w:t>
      </w:r>
      <w:r w:rsidR="00CA214C">
        <w:t>Victim’s Choice Quality Mark</w:t>
      </w:r>
      <w:r>
        <w:t xml:space="preserve"> (February 2020)</w:t>
      </w:r>
    </w:p>
    <w:p w:rsidR="00CA214C" w:rsidRDefault="00357919" w:rsidP="00357919">
      <w:pPr>
        <w:pStyle w:val="ListParagraph"/>
        <w:numPr>
          <w:ilvl w:val="0"/>
          <w:numId w:val="39"/>
        </w:numPr>
        <w:spacing w:after="0"/>
      </w:pPr>
      <w:r>
        <w:t xml:space="preserve">We were awarded the </w:t>
      </w:r>
      <w:r w:rsidR="00CA214C">
        <w:t xml:space="preserve">LGBT + Inclusivity Award </w:t>
      </w:r>
      <w:r>
        <w:t>(February 2020)</w:t>
      </w:r>
    </w:p>
    <w:p w:rsidR="00CA214C" w:rsidRDefault="00357919" w:rsidP="00CA214C">
      <w:pPr>
        <w:pStyle w:val="ListParagraph"/>
        <w:numPr>
          <w:ilvl w:val="0"/>
          <w:numId w:val="39"/>
        </w:numPr>
        <w:spacing w:after="0"/>
      </w:pPr>
      <w:r>
        <w:t>Put in place the v</w:t>
      </w:r>
      <w:r w:rsidR="00CA214C">
        <w:t xml:space="preserve">irtual </w:t>
      </w:r>
      <w:r>
        <w:t>community engagement p</w:t>
      </w:r>
      <w:r w:rsidR="00CA214C">
        <w:t xml:space="preserve">lan </w:t>
      </w:r>
      <w:r>
        <w:t xml:space="preserve">to engage with stakeholders and our service users during the COVID19 pandemic </w:t>
      </w:r>
    </w:p>
    <w:p w:rsidR="00CA214C" w:rsidRDefault="00357919" w:rsidP="00CA214C">
      <w:pPr>
        <w:pStyle w:val="ListParagraph"/>
        <w:numPr>
          <w:ilvl w:val="0"/>
          <w:numId w:val="39"/>
        </w:numPr>
        <w:spacing w:after="0"/>
      </w:pPr>
      <w:r>
        <w:t xml:space="preserve">We launched the </w:t>
      </w:r>
      <w:r w:rsidR="00CA214C">
        <w:t>E</w:t>
      </w:r>
      <w:r>
        <w:t xml:space="preserve">ast </w:t>
      </w:r>
      <w:r w:rsidR="00CA214C">
        <w:t>M</w:t>
      </w:r>
      <w:r>
        <w:t xml:space="preserve">idlands </w:t>
      </w:r>
      <w:r w:rsidR="00CA214C">
        <w:t>R</w:t>
      </w:r>
      <w:r>
        <w:t xml:space="preserve">estorative </w:t>
      </w:r>
      <w:r w:rsidR="00CA214C">
        <w:t>J</w:t>
      </w:r>
      <w:r>
        <w:t>ustice</w:t>
      </w:r>
      <w:r w:rsidR="00CA214C">
        <w:t xml:space="preserve"> Forum </w:t>
      </w:r>
      <w:r>
        <w:t>alongside De M</w:t>
      </w:r>
      <w:r w:rsidR="00D52E37">
        <w:t xml:space="preserve">ontfort University (June 2020) </w:t>
      </w:r>
    </w:p>
    <w:p w:rsidR="00357919" w:rsidRDefault="00357919" w:rsidP="00357919">
      <w:pPr>
        <w:pStyle w:val="ListParagraph"/>
        <w:numPr>
          <w:ilvl w:val="0"/>
          <w:numId w:val="39"/>
        </w:numPr>
        <w:spacing w:after="0"/>
      </w:pPr>
      <w:r>
        <w:t>We secured additional funding through the Ministry of Justice Extraordinary Grant fund for domestic</w:t>
      </w:r>
      <w:r w:rsidR="00D52E37">
        <w:t xml:space="preserve"> and sexual abuse victims. This funding is being used to offer counselling support for victims of domestic and sexual violence. This provision went live on 1</w:t>
      </w:r>
      <w:r w:rsidR="00D52E37" w:rsidRPr="00D52E37">
        <w:rPr>
          <w:vertAlign w:val="superscript"/>
        </w:rPr>
        <w:t>st</w:t>
      </w:r>
      <w:r w:rsidR="00D52E37">
        <w:t xml:space="preserve"> August 2020. </w:t>
      </w:r>
    </w:p>
    <w:p w:rsidR="00C77663" w:rsidRPr="00C77663" w:rsidRDefault="00C77663" w:rsidP="00C77663">
      <w:pPr>
        <w:spacing w:after="0"/>
        <w:rPr>
          <w:sz w:val="10"/>
        </w:rPr>
      </w:pPr>
    </w:p>
    <w:p w:rsidR="00B5528F" w:rsidRDefault="00B5528F"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Default="001E4E08" w:rsidP="00B5528F">
      <w:pPr>
        <w:spacing w:after="0"/>
        <w:rPr>
          <w:sz w:val="20"/>
        </w:rPr>
      </w:pPr>
    </w:p>
    <w:p w:rsidR="001E4E08" w:rsidRPr="00B5528F" w:rsidRDefault="001E4E08" w:rsidP="00B5528F">
      <w:pPr>
        <w:spacing w:after="0"/>
        <w:rPr>
          <w:sz w:val="20"/>
        </w:rPr>
      </w:pPr>
    </w:p>
    <w:p w:rsidR="00442BC3" w:rsidRPr="008E0786" w:rsidRDefault="00442BC3" w:rsidP="001E4E08">
      <w:pPr>
        <w:pStyle w:val="Heading2"/>
      </w:pPr>
      <w:r w:rsidRPr="008E0786">
        <w:lastRenderedPageBreak/>
        <w:t>Action Plan (</w:t>
      </w:r>
      <w:r w:rsidR="00DC0407">
        <w:t>2020 - 2021</w:t>
      </w:r>
      <w:r w:rsidRPr="008E0786">
        <w:t>)</w:t>
      </w:r>
    </w:p>
    <w:p w:rsidR="00442BC3" w:rsidRPr="008E0786" w:rsidRDefault="00442BC3" w:rsidP="00442BC3">
      <w:pPr>
        <w:spacing w:after="0"/>
      </w:pPr>
    </w:p>
    <w:p w:rsidR="00442BC3" w:rsidRPr="008E0786" w:rsidRDefault="00442BC3" w:rsidP="00442BC3">
      <w:r w:rsidRPr="008E0786">
        <w:t xml:space="preserve">Picking up on the themes that had emerged throughout our </w:t>
      </w:r>
      <w:r w:rsidR="00DC0407">
        <w:t>fifth year of service delivery</w:t>
      </w:r>
      <w:r w:rsidRPr="008E0786">
        <w:t xml:space="preserve">, </w:t>
      </w:r>
      <w:r>
        <w:t xml:space="preserve">we are setting </w:t>
      </w:r>
      <w:r w:rsidRPr="008E0786">
        <w:t xml:space="preserve">the following action areas as priorities for Victim First over the </w:t>
      </w:r>
      <w:r>
        <w:t>forthcoming</w:t>
      </w:r>
      <w:r w:rsidRPr="008E0786">
        <w:t xml:space="preserve"> year:  </w:t>
      </w:r>
    </w:p>
    <w:p w:rsidR="00CA214C" w:rsidRDefault="00CA214C" w:rsidP="00442BC3">
      <w:pPr>
        <w:pStyle w:val="ListParagraph"/>
        <w:numPr>
          <w:ilvl w:val="0"/>
          <w:numId w:val="39"/>
        </w:numPr>
        <w:spacing w:after="0"/>
      </w:pPr>
      <w:r>
        <w:t xml:space="preserve">Build our volunteer workforce </w:t>
      </w:r>
    </w:p>
    <w:p w:rsidR="00CA214C" w:rsidRDefault="00CA214C" w:rsidP="00442BC3">
      <w:pPr>
        <w:pStyle w:val="ListParagraph"/>
        <w:numPr>
          <w:ilvl w:val="0"/>
          <w:numId w:val="39"/>
        </w:numPr>
        <w:spacing w:after="0"/>
      </w:pPr>
      <w:r>
        <w:t xml:space="preserve">Continue to explore methods for increasing service user take up of Restorative Justice </w:t>
      </w:r>
    </w:p>
    <w:p w:rsidR="00CA214C" w:rsidRDefault="00CA214C" w:rsidP="00442BC3">
      <w:pPr>
        <w:pStyle w:val="ListParagraph"/>
        <w:numPr>
          <w:ilvl w:val="0"/>
          <w:numId w:val="39"/>
        </w:numPr>
        <w:spacing w:after="0"/>
      </w:pPr>
      <w:r>
        <w:t xml:space="preserve">Continue to develop our CYP provision </w:t>
      </w:r>
    </w:p>
    <w:p w:rsidR="009669F6" w:rsidRDefault="00CA214C" w:rsidP="001E4E08">
      <w:pPr>
        <w:pStyle w:val="ListParagraph"/>
        <w:numPr>
          <w:ilvl w:val="0"/>
          <w:numId w:val="39"/>
        </w:numPr>
        <w:spacing w:after="0"/>
      </w:pPr>
      <w:r w:rsidRPr="008E0786">
        <w:t xml:space="preserve">Build on our service user participation and ensure that it is meaningful through the re-development of our Service User Development Group </w:t>
      </w:r>
      <w:r>
        <w:t xml:space="preserve">and our Customer Satisfaction Survey </w:t>
      </w:r>
    </w:p>
    <w:p w:rsidR="00AE17C7" w:rsidRDefault="00AE17C7" w:rsidP="009669F6">
      <w:pPr>
        <w:rPr>
          <w:lang w:eastAsia="en-GB"/>
        </w:rPr>
      </w:pPr>
    </w:p>
    <w:p w:rsidR="00572420" w:rsidRDefault="00572420" w:rsidP="009669F6">
      <w:pPr>
        <w:rPr>
          <w:lang w:eastAsia="en-GB"/>
        </w:rPr>
      </w:pPr>
    </w:p>
    <w:p w:rsidR="00442BC3" w:rsidRDefault="00442BC3" w:rsidP="009669F6">
      <w:pPr>
        <w:rPr>
          <w:lang w:eastAsia="en-GB"/>
        </w:rPr>
      </w:pPr>
    </w:p>
    <w:p w:rsidR="00442BC3" w:rsidRDefault="00442BC3" w:rsidP="009669F6">
      <w:pPr>
        <w:rPr>
          <w:lang w:eastAsia="en-GB"/>
        </w:rPr>
      </w:pPr>
    </w:p>
    <w:p w:rsidR="00442BC3" w:rsidRDefault="00442BC3" w:rsidP="009669F6">
      <w:pPr>
        <w:rPr>
          <w:lang w:eastAsia="en-GB"/>
        </w:rPr>
      </w:pPr>
    </w:p>
    <w:p w:rsidR="00442BC3" w:rsidRDefault="00442BC3" w:rsidP="009669F6">
      <w:pPr>
        <w:rPr>
          <w:lang w:eastAsia="en-GB"/>
        </w:rPr>
      </w:pPr>
    </w:p>
    <w:p w:rsidR="003C67CA" w:rsidRDefault="003C67CA" w:rsidP="009669F6">
      <w:pPr>
        <w:rPr>
          <w:lang w:eastAsia="en-GB"/>
        </w:rPr>
      </w:pPr>
    </w:p>
    <w:p w:rsidR="00F72E9E" w:rsidRDefault="00F72E9E" w:rsidP="009669F6">
      <w:pPr>
        <w:rPr>
          <w:lang w:eastAsia="en-GB"/>
        </w:rPr>
      </w:pPr>
    </w:p>
    <w:p w:rsidR="00F72E9E" w:rsidRDefault="00F72E9E" w:rsidP="009669F6">
      <w:pPr>
        <w:rPr>
          <w:lang w:eastAsia="en-GB"/>
        </w:rPr>
      </w:pPr>
    </w:p>
    <w:p w:rsidR="00F72E9E" w:rsidRDefault="00F72E9E"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1E4E08" w:rsidRDefault="001E4E08" w:rsidP="009669F6">
      <w:pPr>
        <w:rPr>
          <w:lang w:eastAsia="en-GB"/>
        </w:rPr>
      </w:pPr>
    </w:p>
    <w:p w:rsidR="00C77663" w:rsidRDefault="00C77663" w:rsidP="009669F6">
      <w:pPr>
        <w:rPr>
          <w:lang w:eastAsia="en-GB"/>
        </w:rPr>
      </w:pPr>
    </w:p>
    <w:p w:rsidR="00C77663" w:rsidRPr="009669F6" w:rsidRDefault="00C77663" w:rsidP="009669F6">
      <w:pPr>
        <w:rPr>
          <w:lang w:eastAsia="en-GB"/>
        </w:rPr>
      </w:pPr>
    </w:p>
    <w:p w:rsidR="00835DAA" w:rsidRDefault="00A5135C" w:rsidP="00A5135C">
      <w:pPr>
        <w:pStyle w:val="Heading1"/>
        <w:rPr>
          <w:rFonts w:eastAsiaTheme="minorEastAsia"/>
          <w:noProof/>
          <w:lang w:eastAsia="en-GB"/>
        </w:rPr>
      </w:pPr>
      <w:bookmarkStart w:id="2" w:name="_Toc58855483"/>
      <w:r>
        <w:rPr>
          <w:rFonts w:eastAsiaTheme="minorEastAsia"/>
          <w:noProof/>
          <w:lang w:eastAsia="en-GB"/>
        </w:rPr>
        <w:lastRenderedPageBreak/>
        <w:t xml:space="preserve">2. </w:t>
      </w:r>
      <w:r w:rsidR="00207EC9">
        <w:rPr>
          <w:rFonts w:eastAsiaTheme="minorEastAsia"/>
          <w:noProof/>
          <w:lang w:eastAsia="en-GB"/>
        </w:rPr>
        <w:t xml:space="preserve">Performance </w:t>
      </w:r>
      <w:r w:rsidR="00835DAA">
        <w:rPr>
          <w:rFonts w:eastAsiaTheme="minorEastAsia"/>
          <w:noProof/>
          <w:lang w:eastAsia="en-GB"/>
        </w:rPr>
        <w:t>Headlines</w:t>
      </w:r>
      <w:bookmarkEnd w:id="2"/>
    </w:p>
    <w:p w:rsidR="00657A50" w:rsidRPr="00657A50" w:rsidRDefault="007E409A" w:rsidP="00100B75">
      <w:pPr>
        <w:rPr>
          <w:lang w:eastAsia="en-GB"/>
        </w:rPr>
      </w:pPr>
      <w:r w:rsidRPr="003F5034">
        <w:rPr>
          <w:rFonts w:eastAsiaTheme="minorEastAsia"/>
          <w:noProof/>
          <w:lang w:eastAsia="en-GB"/>
        </w:rPr>
        <mc:AlternateContent>
          <mc:Choice Requires="wps">
            <w:drawing>
              <wp:anchor distT="0" distB="0" distL="114300" distR="114300" simplePos="0" relativeHeight="251672576" behindDoc="0" locked="0" layoutInCell="1" allowOverlap="1" wp14:anchorId="57C9DFA9" wp14:editId="7696333A">
                <wp:simplePos x="0" y="0"/>
                <wp:positionH relativeFrom="margin">
                  <wp:posOffset>4213860</wp:posOffset>
                </wp:positionH>
                <wp:positionV relativeFrom="paragraph">
                  <wp:posOffset>311786</wp:posOffset>
                </wp:positionV>
                <wp:extent cx="2428875" cy="2095500"/>
                <wp:effectExtent l="0" t="0" r="28575" b="19050"/>
                <wp:wrapNone/>
                <wp:docPr id="74" name="Text Box 74"/>
                <wp:cNvGraphicFramePr/>
                <a:graphic xmlns:a="http://schemas.openxmlformats.org/drawingml/2006/main">
                  <a:graphicData uri="http://schemas.microsoft.com/office/word/2010/wordprocessingShape">
                    <wps:wsp>
                      <wps:cNvSpPr txBox="1"/>
                      <wps:spPr>
                        <a:xfrm>
                          <a:off x="0" y="0"/>
                          <a:ext cx="2428875" cy="2095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4ADF" w:rsidRPr="005354FE" w:rsidRDefault="00A24ADF" w:rsidP="005354FE">
                            <w:pPr>
                              <w:jc w:val="center"/>
                              <w:rPr>
                                <w:sz w:val="20"/>
                                <w:szCs w:val="20"/>
                              </w:rPr>
                            </w:pPr>
                            <w:r>
                              <w:rPr>
                                <w:sz w:val="28"/>
                                <w:szCs w:val="20"/>
                              </w:rPr>
                              <w:t xml:space="preserve">2,389 </w:t>
                            </w:r>
                            <w:r>
                              <w:rPr>
                                <w:sz w:val="18"/>
                                <w:szCs w:val="18"/>
                              </w:rPr>
                              <w:t>(19.4</w:t>
                            </w:r>
                            <w:r w:rsidRPr="008A0B1E">
                              <w:rPr>
                                <w:sz w:val="18"/>
                                <w:szCs w:val="18"/>
                              </w:rPr>
                              <w:t>%) (</w:t>
                            </w:r>
                            <w:r w:rsidRPr="009D064F">
                              <w:rPr>
                                <w:sz w:val="20"/>
                                <w:szCs w:val="20"/>
                              </w:rPr>
                              <w:t xml:space="preserve">victims </w:t>
                            </w:r>
                            <w:r>
                              <w:rPr>
                                <w:sz w:val="20"/>
                                <w:szCs w:val="20"/>
                              </w:rPr>
                              <w:t>were provided with tailored, “</w:t>
                            </w:r>
                            <w:r w:rsidRPr="005B3F2E">
                              <w:rPr>
                                <w:b/>
                                <w:sz w:val="20"/>
                                <w:szCs w:val="20"/>
                              </w:rPr>
                              <w:t>ENHANCED</w:t>
                            </w:r>
                            <w:r>
                              <w:rPr>
                                <w:b/>
                                <w:sz w:val="20"/>
                                <w:szCs w:val="20"/>
                              </w:rPr>
                              <w:t>”</w:t>
                            </w:r>
                            <w:r w:rsidRPr="005B3F2E">
                              <w:rPr>
                                <w:b/>
                                <w:sz w:val="20"/>
                                <w:szCs w:val="20"/>
                              </w:rPr>
                              <w:t xml:space="preserve"> support</w:t>
                            </w:r>
                            <w:r>
                              <w:rPr>
                                <w:b/>
                                <w:sz w:val="20"/>
                                <w:szCs w:val="20"/>
                              </w:rPr>
                              <w:t>:</w:t>
                            </w:r>
                          </w:p>
                          <w:p w:rsidR="00A24ADF" w:rsidRPr="0022776E" w:rsidRDefault="00A24ADF" w:rsidP="00835DAA">
                            <w:pPr>
                              <w:pStyle w:val="ListParagraph"/>
                              <w:numPr>
                                <w:ilvl w:val="0"/>
                                <w:numId w:val="3"/>
                              </w:numPr>
                              <w:rPr>
                                <w:sz w:val="16"/>
                                <w:szCs w:val="20"/>
                              </w:rPr>
                            </w:pPr>
                            <w:r>
                              <w:rPr>
                                <w:b/>
                                <w:sz w:val="16"/>
                                <w:szCs w:val="20"/>
                              </w:rPr>
                              <w:t>1,350</w:t>
                            </w:r>
                            <w:r w:rsidRPr="0022776E">
                              <w:rPr>
                                <w:sz w:val="16"/>
                                <w:szCs w:val="20"/>
                              </w:rPr>
                              <w:t xml:space="preserve"> cases were supported and closed</w:t>
                            </w:r>
                          </w:p>
                          <w:p w:rsidR="00A24ADF" w:rsidRDefault="00A24ADF" w:rsidP="00835DAA">
                            <w:pPr>
                              <w:pStyle w:val="ListParagraph"/>
                              <w:numPr>
                                <w:ilvl w:val="0"/>
                                <w:numId w:val="3"/>
                              </w:numPr>
                              <w:rPr>
                                <w:sz w:val="16"/>
                                <w:szCs w:val="20"/>
                              </w:rPr>
                            </w:pPr>
                            <w:r>
                              <w:rPr>
                                <w:b/>
                                <w:sz w:val="16"/>
                                <w:szCs w:val="20"/>
                              </w:rPr>
                              <w:t xml:space="preserve">522 </w:t>
                            </w:r>
                            <w:r w:rsidRPr="0022776E">
                              <w:rPr>
                                <w:sz w:val="16"/>
                                <w:szCs w:val="20"/>
                              </w:rPr>
                              <w:t xml:space="preserve">victims declined full support but accepted information and advice </w:t>
                            </w:r>
                          </w:p>
                          <w:p w:rsidR="00A24ADF" w:rsidRPr="0022776E" w:rsidRDefault="00A24ADF" w:rsidP="00835DAA">
                            <w:pPr>
                              <w:pStyle w:val="ListParagraph"/>
                              <w:numPr>
                                <w:ilvl w:val="0"/>
                                <w:numId w:val="3"/>
                              </w:numPr>
                              <w:rPr>
                                <w:sz w:val="16"/>
                                <w:szCs w:val="20"/>
                              </w:rPr>
                            </w:pPr>
                            <w:r>
                              <w:rPr>
                                <w:b/>
                                <w:sz w:val="16"/>
                                <w:szCs w:val="20"/>
                              </w:rPr>
                              <w:t>517</w:t>
                            </w:r>
                            <w:r>
                              <w:rPr>
                                <w:sz w:val="16"/>
                                <w:szCs w:val="20"/>
                              </w:rPr>
                              <w:t xml:space="preserve"> </w:t>
                            </w:r>
                            <w:r w:rsidRPr="00C717DD">
                              <w:rPr>
                                <w:sz w:val="16"/>
                                <w:szCs w:val="20"/>
                              </w:rPr>
                              <w:t>Emotional Support provided on first call and then closed</w:t>
                            </w:r>
                          </w:p>
                          <w:p w:rsidR="00A24ADF" w:rsidRPr="0093562C" w:rsidRDefault="00A24ADF" w:rsidP="00835DAA">
                            <w:pPr>
                              <w:rPr>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9DFA9" id="Text Box 74" o:spid="_x0000_s1026" style="position:absolute;margin-left:331.8pt;margin-top:24.55pt;width:191.25pt;height:1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" fillcolor="window" strokecolor="windowText" strokeweight="1pt">
                <v:stroke joinstyle="miter"/>
                <v:textbox>
                  <w:txbxContent>
                    <w:p w:rsidR="00A24ADF" w:rsidRPr="005354FE" w:rsidRDefault="00A24ADF" w:rsidP="005354FE">
                      <w:pPr>
                        <w:jc w:val="center"/>
                        <w:rPr>
                          <w:sz w:val="20"/>
                          <w:szCs w:val="20"/>
                        </w:rPr>
                      </w:pPr>
                      <w:r>
                        <w:rPr>
                          <w:sz w:val="28"/>
                          <w:szCs w:val="20"/>
                        </w:rPr>
                        <w:t xml:space="preserve">2,389 </w:t>
                      </w:r>
                      <w:r>
                        <w:rPr>
                          <w:sz w:val="18"/>
                          <w:szCs w:val="18"/>
                        </w:rPr>
                        <w:t>(19.4</w:t>
                      </w:r>
                      <w:r w:rsidRPr="008A0B1E">
                        <w:rPr>
                          <w:sz w:val="18"/>
                          <w:szCs w:val="18"/>
                        </w:rPr>
                        <w:t>%) (</w:t>
                      </w:r>
                      <w:r w:rsidRPr="009D064F">
                        <w:rPr>
                          <w:sz w:val="20"/>
                          <w:szCs w:val="20"/>
                        </w:rPr>
                        <w:t xml:space="preserve">victims </w:t>
                      </w:r>
                      <w:r>
                        <w:rPr>
                          <w:sz w:val="20"/>
                          <w:szCs w:val="20"/>
                        </w:rPr>
                        <w:t>were provided with tailored, “</w:t>
                      </w:r>
                      <w:r w:rsidRPr="005B3F2E">
                        <w:rPr>
                          <w:b/>
                          <w:sz w:val="20"/>
                          <w:szCs w:val="20"/>
                        </w:rPr>
                        <w:t>ENHANCED</w:t>
                      </w:r>
                      <w:r>
                        <w:rPr>
                          <w:b/>
                          <w:sz w:val="20"/>
                          <w:szCs w:val="20"/>
                        </w:rPr>
                        <w:t>”</w:t>
                      </w:r>
                      <w:r w:rsidRPr="005B3F2E">
                        <w:rPr>
                          <w:b/>
                          <w:sz w:val="20"/>
                          <w:szCs w:val="20"/>
                        </w:rPr>
                        <w:t xml:space="preserve"> support</w:t>
                      </w:r>
                      <w:r>
                        <w:rPr>
                          <w:b/>
                          <w:sz w:val="20"/>
                          <w:szCs w:val="20"/>
                        </w:rPr>
                        <w:t>:</w:t>
                      </w:r>
                    </w:p>
                    <w:p w:rsidR="00A24ADF" w:rsidRPr="0022776E" w:rsidRDefault="00A24ADF" w:rsidP="00835DAA">
                      <w:pPr>
                        <w:pStyle w:val="ListParagraph"/>
                        <w:numPr>
                          <w:ilvl w:val="0"/>
                          <w:numId w:val="3"/>
                        </w:numPr>
                        <w:rPr>
                          <w:sz w:val="16"/>
                          <w:szCs w:val="20"/>
                        </w:rPr>
                      </w:pPr>
                      <w:r>
                        <w:rPr>
                          <w:b/>
                          <w:sz w:val="16"/>
                          <w:szCs w:val="20"/>
                        </w:rPr>
                        <w:t>1,350</w:t>
                      </w:r>
                      <w:r w:rsidRPr="0022776E">
                        <w:rPr>
                          <w:sz w:val="16"/>
                          <w:szCs w:val="20"/>
                        </w:rPr>
                        <w:t xml:space="preserve"> cases were supported and closed</w:t>
                      </w:r>
                    </w:p>
                    <w:p w:rsidR="00A24ADF" w:rsidRDefault="00A24ADF" w:rsidP="00835DAA">
                      <w:pPr>
                        <w:pStyle w:val="ListParagraph"/>
                        <w:numPr>
                          <w:ilvl w:val="0"/>
                          <w:numId w:val="3"/>
                        </w:numPr>
                        <w:rPr>
                          <w:sz w:val="16"/>
                          <w:szCs w:val="20"/>
                        </w:rPr>
                      </w:pPr>
                      <w:r>
                        <w:rPr>
                          <w:b/>
                          <w:sz w:val="16"/>
                          <w:szCs w:val="20"/>
                        </w:rPr>
                        <w:t xml:space="preserve">522 </w:t>
                      </w:r>
                      <w:r w:rsidRPr="0022776E">
                        <w:rPr>
                          <w:sz w:val="16"/>
                          <w:szCs w:val="20"/>
                        </w:rPr>
                        <w:t xml:space="preserve">victims declined full support but accepted information and advice </w:t>
                      </w:r>
                    </w:p>
                    <w:p w:rsidR="00A24ADF" w:rsidRPr="0022776E" w:rsidRDefault="00A24ADF" w:rsidP="00835DAA">
                      <w:pPr>
                        <w:pStyle w:val="ListParagraph"/>
                        <w:numPr>
                          <w:ilvl w:val="0"/>
                          <w:numId w:val="3"/>
                        </w:numPr>
                        <w:rPr>
                          <w:sz w:val="16"/>
                          <w:szCs w:val="20"/>
                        </w:rPr>
                      </w:pPr>
                      <w:r>
                        <w:rPr>
                          <w:b/>
                          <w:sz w:val="16"/>
                          <w:szCs w:val="20"/>
                        </w:rPr>
                        <w:t>517</w:t>
                      </w:r>
                      <w:r>
                        <w:rPr>
                          <w:sz w:val="16"/>
                          <w:szCs w:val="20"/>
                        </w:rPr>
                        <w:t xml:space="preserve"> </w:t>
                      </w:r>
                      <w:r w:rsidRPr="00C717DD">
                        <w:rPr>
                          <w:sz w:val="16"/>
                          <w:szCs w:val="20"/>
                        </w:rPr>
                        <w:t>Emotional Support provided on first call and then closed</w:t>
                      </w:r>
                    </w:p>
                    <w:p w:rsidR="00A24ADF" w:rsidRPr="0093562C" w:rsidRDefault="00A24ADF" w:rsidP="00835DAA">
                      <w:pPr>
                        <w:rPr>
                          <w:sz w:val="16"/>
                          <w:szCs w:val="20"/>
                        </w:rPr>
                      </w:pPr>
                    </w:p>
                  </w:txbxContent>
                </v:textbox>
                <w10:wrap anchorx="margin"/>
              </v:roundrect>
            </w:pict>
          </mc:Fallback>
        </mc:AlternateContent>
      </w:r>
    </w:p>
    <w:p w:rsidR="00835DAA" w:rsidRPr="006668A0" w:rsidRDefault="00446901" w:rsidP="00835DAA">
      <w:r w:rsidRPr="003F5034">
        <w:rPr>
          <w:rFonts w:eastAsiaTheme="minorEastAsia"/>
          <w:noProof/>
          <w:lang w:eastAsia="en-GB"/>
        </w:rPr>
        <mc:AlternateContent>
          <mc:Choice Requires="wps">
            <w:drawing>
              <wp:anchor distT="0" distB="0" distL="114300" distR="114300" simplePos="0" relativeHeight="251711488" behindDoc="0" locked="0" layoutInCell="1" allowOverlap="1" wp14:anchorId="429A0CF2" wp14:editId="2AEF7ABB">
                <wp:simplePos x="0" y="0"/>
                <wp:positionH relativeFrom="column">
                  <wp:posOffset>1971904</wp:posOffset>
                </wp:positionH>
                <wp:positionV relativeFrom="paragraph">
                  <wp:posOffset>6552</wp:posOffset>
                </wp:positionV>
                <wp:extent cx="1126540" cy="1748333"/>
                <wp:effectExtent l="0" t="0" r="16510" b="23495"/>
                <wp:wrapNone/>
                <wp:docPr id="10" name="Text Box 10"/>
                <wp:cNvGraphicFramePr/>
                <a:graphic xmlns:a="http://schemas.openxmlformats.org/drawingml/2006/main">
                  <a:graphicData uri="http://schemas.microsoft.com/office/word/2010/wordprocessingShape">
                    <wps:wsp>
                      <wps:cNvSpPr txBox="1"/>
                      <wps:spPr>
                        <a:xfrm>
                          <a:off x="0" y="0"/>
                          <a:ext cx="1126540" cy="174833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4ADF" w:rsidRPr="007F6736" w:rsidRDefault="00A24ADF" w:rsidP="001506F7">
                            <w:pPr>
                              <w:jc w:val="center"/>
                              <w:rPr>
                                <w:sz w:val="16"/>
                                <w:szCs w:val="20"/>
                              </w:rPr>
                            </w:pPr>
                            <w:r w:rsidRPr="007F6736">
                              <w:rPr>
                                <w:sz w:val="16"/>
                                <w:szCs w:val="20"/>
                              </w:rPr>
                              <w:t xml:space="preserve">For </w:t>
                            </w:r>
                            <w:r>
                              <w:rPr>
                                <w:szCs w:val="20"/>
                              </w:rPr>
                              <w:t>1</w:t>
                            </w:r>
                            <w:r w:rsidRPr="007F6736">
                              <w:rPr>
                                <w:szCs w:val="20"/>
                              </w:rPr>
                              <w:t xml:space="preserve"> </w:t>
                            </w:r>
                            <w:r w:rsidRPr="007F6736">
                              <w:rPr>
                                <w:sz w:val="16"/>
                                <w:szCs w:val="20"/>
                              </w:rPr>
                              <w:t>(0</w:t>
                            </w:r>
                            <w:r>
                              <w:rPr>
                                <w:sz w:val="16"/>
                                <w:szCs w:val="20"/>
                              </w:rPr>
                              <w:t>.1</w:t>
                            </w:r>
                            <w:r w:rsidRPr="007F6736">
                              <w:rPr>
                                <w:sz w:val="16"/>
                                <w:szCs w:val="20"/>
                              </w:rPr>
                              <w:t xml:space="preserve">%) cases we tried to make contact with the OIC of the case for further risk information. However there was no response, so case was closed with no contact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A0CF2" id="Text Box 10" o:spid="_x0000_s1027" style="position:absolute;margin-left:155.25pt;margin-top:.5pt;width:88.7pt;height:13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" fillcolor="window" strokecolor="windowText" strokeweight="1pt">
                <v:stroke joinstyle="miter"/>
                <v:textbox>
                  <w:txbxContent>
                    <w:p w:rsidR="00A24ADF" w:rsidRPr="007F6736" w:rsidRDefault="00A24ADF" w:rsidP="001506F7">
                      <w:pPr>
                        <w:jc w:val="center"/>
                        <w:rPr>
                          <w:sz w:val="16"/>
                          <w:szCs w:val="20"/>
                        </w:rPr>
                      </w:pPr>
                      <w:r w:rsidRPr="007F6736">
                        <w:rPr>
                          <w:sz w:val="16"/>
                          <w:szCs w:val="20"/>
                        </w:rPr>
                        <w:t xml:space="preserve">For </w:t>
                      </w:r>
                      <w:r>
                        <w:rPr>
                          <w:szCs w:val="20"/>
                        </w:rPr>
                        <w:t>1</w:t>
                      </w:r>
                      <w:r w:rsidRPr="007F6736">
                        <w:rPr>
                          <w:szCs w:val="20"/>
                        </w:rPr>
                        <w:t xml:space="preserve"> </w:t>
                      </w:r>
                      <w:r w:rsidRPr="007F6736">
                        <w:rPr>
                          <w:sz w:val="16"/>
                          <w:szCs w:val="20"/>
                        </w:rPr>
                        <w:t>(0</w:t>
                      </w:r>
                      <w:r>
                        <w:rPr>
                          <w:sz w:val="16"/>
                          <w:szCs w:val="20"/>
                        </w:rPr>
                        <w:t>.1</w:t>
                      </w:r>
                      <w:r w:rsidRPr="007F6736">
                        <w:rPr>
                          <w:sz w:val="16"/>
                          <w:szCs w:val="20"/>
                        </w:rPr>
                        <w:t xml:space="preserve">%) cases we tried to make contact with the OIC of the case for further risk information. However there was no response, so case was closed with no contact made. </w:t>
                      </w:r>
                    </w:p>
                  </w:txbxContent>
                </v:textbox>
              </v:roundrect>
            </w:pict>
          </mc:Fallback>
        </mc:AlternateContent>
      </w:r>
    </w:p>
    <w:p w:rsidR="00835DAA" w:rsidRPr="006668A0" w:rsidRDefault="00446901" w:rsidP="00835DAA">
      <w:r w:rsidRPr="003F5034">
        <w:rPr>
          <w:rFonts w:eastAsiaTheme="minorEastAsia"/>
          <w:noProof/>
          <w:lang w:eastAsia="en-GB"/>
        </w:rPr>
        <mc:AlternateContent>
          <mc:Choice Requires="wps">
            <w:drawing>
              <wp:anchor distT="0" distB="0" distL="114300" distR="114300" simplePos="0" relativeHeight="251650048" behindDoc="0" locked="0" layoutInCell="1" allowOverlap="1" wp14:anchorId="13D8F7F1" wp14:editId="05ACA176">
                <wp:simplePos x="0" y="0"/>
                <wp:positionH relativeFrom="column">
                  <wp:posOffset>778815</wp:posOffset>
                </wp:positionH>
                <wp:positionV relativeFrom="paragraph">
                  <wp:posOffset>184607</wp:posOffset>
                </wp:positionV>
                <wp:extent cx="1375257" cy="1324052"/>
                <wp:effectExtent l="0" t="0" r="15875" b="28575"/>
                <wp:wrapNone/>
                <wp:docPr id="7" name="Text Box 7"/>
                <wp:cNvGraphicFramePr/>
                <a:graphic xmlns:a="http://schemas.openxmlformats.org/drawingml/2006/main">
                  <a:graphicData uri="http://schemas.microsoft.com/office/word/2010/wordprocessingShape">
                    <wps:wsp>
                      <wps:cNvSpPr txBox="1"/>
                      <wps:spPr>
                        <a:xfrm>
                          <a:off x="0" y="0"/>
                          <a:ext cx="1375257" cy="132405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4ADF" w:rsidRPr="007F6736" w:rsidRDefault="00A24ADF" w:rsidP="00835DAA">
                            <w:pPr>
                              <w:jc w:val="center"/>
                              <w:rPr>
                                <w:sz w:val="14"/>
                                <w:szCs w:val="20"/>
                              </w:rPr>
                            </w:pPr>
                            <w:r>
                              <w:rPr>
                                <w:szCs w:val="20"/>
                              </w:rPr>
                              <w:t>1134</w:t>
                            </w:r>
                            <w:r w:rsidRPr="007F6736">
                              <w:rPr>
                                <w:szCs w:val="20"/>
                              </w:rPr>
                              <w:t xml:space="preserve"> </w:t>
                            </w:r>
                            <w:r>
                              <w:rPr>
                                <w:sz w:val="16"/>
                                <w:szCs w:val="20"/>
                              </w:rPr>
                              <w:t>(9.2</w:t>
                            </w:r>
                            <w:r w:rsidRPr="007F6736">
                              <w:rPr>
                                <w:sz w:val="16"/>
                                <w:szCs w:val="20"/>
                              </w:rPr>
                              <w:t xml:space="preserve">%) victims did not respond to phone contact and it was unsafe to leave a message or send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8F7F1" id="Text Box 7" o:spid="_x0000_s1028" style="position:absolute;margin-left:61.3pt;margin-top:14.55pt;width:108.3pt;height:10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" fillcolor="window" strokecolor="windowText" strokeweight="1pt">
                <v:stroke joinstyle="miter"/>
                <v:textbox>
                  <w:txbxContent>
                    <w:p w:rsidR="00A24ADF" w:rsidRPr="007F6736" w:rsidRDefault="00A24ADF" w:rsidP="00835DAA">
                      <w:pPr>
                        <w:jc w:val="center"/>
                        <w:rPr>
                          <w:sz w:val="14"/>
                          <w:szCs w:val="20"/>
                        </w:rPr>
                      </w:pPr>
                      <w:r>
                        <w:rPr>
                          <w:szCs w:val="20"/>
                        </w:rPr>
                        <w:t>1134</w:t>
                      </w:r>
                      <w:r w:rsidRPr="007F6736">
                        <w:rPr>
                          <w:szCs w:val="20"/>
                        </w:rPr>
                        <w:t xml:space="preserve"> </w:t>
                      </w:r>
                      <w:r>
                        <w:rPr>
                          <w:sz w:val="16"/>
                          <w:szCs w:val="20"/>
                        </w:rPr>
                        <w:t>(9.2</w:t>
                      </w:r>
                      <w:r w:rsidRPr="007F6736">
                        <w:rPr>
                          <w:sz w:val="16"/>
                          <w:szCs w:val="20"/>
                        </w:rPr>
                        <w:t xml:space="preserve">%) victims did not respond to phone contact and it was unsafe to leave a message or send information. This was fed back to the referrer. </w:t>
                      </w:r>
                    </w:p>
                  </w:txbxContent>
                </v:textbox>
              </v:roundrect>
            </w:pict>
          </mc:Fallback>
        </mc:AlternateContent>
      </w:r>
      <w:r w:rsidR="001664ED" w:rsidRPr="003F5034">
        <w:rPr>
          <w:rFonts w:eastAsiaTheme="minorEastAsia"/>
          <w:noProof/>
          <w:lang w:eastAsia="en-GB"/>
        </w:rPr>
        <mc:AlternateContent>
          <mc:Choice Requires="wps">
            <w:drawing>
              <wp:anchor distT="0" distB="0" distL="114300" distR="114300" simplePos="0" relativeHeight="251658752" behindDoc="0" locked="0" layoutInCell="1" allowOverlap="1" wp14:anchorId="61F92F95" wp14:editId="2FA34AB6">
                <wp:simplePos x="0" y="0"/>
                <wp:positionH relativeFrom="column">
                  <wp:posOffset>-296697</wp:posOffset>
                </wp:positionH>
                <wp:positionV relativeFrom="paragraph">
                  <wp:posOffset>5691278</wp:posOffset>
                </wp:positionV>
                <wp:extent cx="3357349" cy="2006221"/>
                <wp:effectExtent l="0" t="0" r="14605" b="13335"/>
                <wp:wrapNone/>
                <wp:docPr id="75" name="Text Box 75"/>
                <wp:cNvGraphicFramePr/>
                <a:graphic xmlns:a="http://schemas.openxmlformats.org/drawingml/2006/main">
                  <a:graphicData uri="http://schemas.microsoft.com/office/word/2010/wordprocessingShape">
                    <wps:wsp>
                      <wps:cNvSpPr txBox="1"/>
                      <wps:spPr>
                        <a:xfrm>
                          <a:off x="0" y="0"/>
                          <a:ext cx="3357349" cy="200622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4ADF" w:rsidRPr="003F5034" w:rsidRDefault="00A24ADF" w:rsidP="008A0B1E">
                            <w:pPr>
                              <w:rPr>
                                <w:sz w:val="18"/>
                                <w:szCs w:val="20"/>
                              </w:rPr>
                            </w:pPr>
                            <w:r>
                              <w:rPr>
                                <w:sz w:val="24"/>
                                <w:szCs w:val="20"/>
                              </w:rPr>
                              <w:t xml:space="preserve">7, 015 </w:t>
                            </w:r>
                            <w:r>
                              <w:rPr>
                                <w:sz w:val="18"/>
                                <w:szCs w:val="20"/>
                              </w:rPr>
                              <w:t xml:space="preserve">(57%) victims received a </w:t>
                            </w:r>
                            <w:r w:rsidRPr="00F10D12">
                              <w:rPr>
                                <w:b/>
                                <w:sz w:val="18"/>
                                <w:szCs w:val="20"/>
                              </w:rPr>
                              <w:t>“STANDARD”</w:t>
                            </w:r>
                            <w:r>
                              <w:rPr>
                                <w:sz w:val="18"/>
                                <w:szCs w:val="20"/>
                              </w:rPr>
                              <w:t xml:space="preserve"> </w:t>
                            </w:r>
                            <w:r w:rsidRPr="003F5034">
                              <w:rPr>
                                <w:sz w:val="18"/>
                                <w:szCs w:val="20"/>
                              </w:rPr>
                              <w:t>support service:</w:t>
                            </w:r>
                          </w:p>
                          <w:p w:rsidR="00A24ADF" w:rsidRPr="003F5034" w:rsidRDefault="00A24ADF" w:rsidP="00835DAA">
                            <w:pPr>
                              <w:pStyle w:val="ListParagraph"/>
                              <w:numPr>
                                <w:ilvl w:val="0"/>
                                <w:numId w:val="4"/>
                              </w:numPr>
                              <w:rPr>
                                <w:sz w:val="18"/>
                                <w:szCs w:val="20"/>
                              </w:rPr>
                            </w:pPr>
                            <w:r>
                              <w:rPr>
                                <w:b/>
                                <w:sz w:val="18"/>
                                <w:szCs w:val="20"/>
                              </w:rPr>
                              <w:t>4, 508</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A24ADF" w:rsidRPr="003F5034" w:rsidRDefault="00A24ADF" w:rsidP="00835DAA">
                            <w:pPr>
                              <w:pStyle w:val="ListParagraph"/>
                              <w:numPr>
                                <w:ilvl w:val="0"/>
                                <w:numId w:val="4"/>
                              </w:numPr>
                              <w:rPr>
                                <w:sz w:val="18"/>
                                <w:szCs w:val="20"/>
                              </w:rPr>
                            </w:pPr>
                            <w:r>
                              <w:rPr>
                                <w:b/>
                                <w:sz w:val="18"/>
                                <w:szCs w:val="20"/>
                              </w:rPr>
                              <w:t>2,272</w:t>
                            </w:r>
                            <w:r w:rsidRPr="003F5034">
                              <w:rPr>
                                <w:sz w:val="18"/>
                                <w:szCs w:val="20"/>
                              </w:rPr>
                              <w:t xml:space="preserve">victims did not respond to telephone contact but were sent support information by post </w:t>
                            </w:r>
                          </w:p>
                          <w:p w:rsidR="00A24ADF" w:rsidRPr="003F5034" w:rsidRDefault="00A24ADF" w:rsidP="00835DAA">
                            <w:pPr>
                              <w:pStyle w:val="ListParagraph"/>
                              <w:numPr>
                                <w:ilvl w:val="0"/>
                                <w:numId w:val="4"/>
                              </w:numPr>
                              <w:rPr>
                                <w:sz w:val="18"/>
                                <w:szCs w:val="20"/>
                              </w:rPr>
                            </w:pPr>
                            <w:r>
                              <w:rPr>
                                <w:b/>
                                <w:sz w:val="18"/>
                                <w:szCs w:val="20"/>
                              </w:rPr>
                              <w:t xml:space="preserve">235 </w:t>
                            </w:r>
                            <w:r w:rsidRPr="003F5034">
                              <w:rPr>
                                <w:sz w:val="18"/>
                                <w:szCs w:val="20"/>
                              </w:rPr>
                              <w:t>victims were given details of their local victim support service as they did not live in Leicester, Leicestershire or Rutland</w:t>
                            </w:r>
                          </w:p>
                          <w:p w:rsidR="00A24ADF" w:rsidRPr="009D064F" w:rsidRDefault="00A24ADF" w:rsidP="00835DAA">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92F95" id="Text Box 75" o:spid="_x0000_s1029" style="position:absolute;margin-left:-23.35pt;margin-top:448.15pt;width:264.35pt;height:1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" fillcolor="window" strokecolor="windowText" strokeweight="1pt">
                <v:stroke joinstyle="miter"/>
                <v:textbox>
                  <w:txbxContent>
                    <w:p w:rsidR="00A24ADF" w:rsidRPr="003F5034" w:rsidRDefault="00A24ADF" w:rsidP="008A0B1E">
                      <w:pPr>
                        <w:rPr>
                          <w:sz w:val="18"/>
                          <w:szCs w:val="20"/>
                        </w:rPr>
                      </w:pPr>
                      <w:r>
                        <w:rPr>
                          <w:sz w:val="24"/>
                          <w:szCs w:val="20"/>
                        </w:rPr>
                        <w:t xml:space="preserve">7, 015 </w:t>
                      </w:r>
                      <w:r>
                        <w:rPr>
                          <w:sz w:val="18"/>
                          <w:szCs w:val="20"/>
                        </w:rPr>
                        <w:t xml:space="preserve">(57%) victims received a </w:t>
                      </w:r>
                      <w:r w:rsidRPr="00F10D12">
                        <w:rPr>
                          <w:b/>
                          <w:sz w:val="18"/>
                          <w:szCs w:val="20"/>
                        </w:rPr>
                        <w:t>“STANDARD”</w:t>
                      </w:r>
                      <w:r>
                        <w:rPr>
                          <w:sz w:val="18"/>
                          <w:szCs w:val="20"/>
                        </w:rPr>
                        <w:t xml:space="preserve"> </w:t>
                      </w:r>
                      <w:r w:rsidRPr="003F5034">
                        <w:rPr>
                          <w:sz w:val="18"/>
                          <w:szCs w:val="20"/>
                        </w:rPr>
                        <w:t>support service:</w:t>
                      </w:r>
                    </w:p>
                    <w:p w:rsidR="00A24ADF" w:rsidRPr="003F5034" w:rsidRDefault="00A24ADF" w:rsidP="00835DAA">
                      <w:pPr>
                        <w:pStyle w:val="ListParagraph"/>
                        <w:numPr>
                          <w:ilvl w:val="0"/>
                          <w:numId w:val="4"/>
                        </w:numPr>
                        <w:rPr>
                          <w:sz w:val="18"/>
                          <w:szCs w:val="20"/>
                        </w:rPr>
                      </w:pPr>
                      <w:r>
                        <w:rPr>
                          <w:b/>
                          <w:sz w:val="18"/>
                          <w:szCs w:val="20"/>
                        </w:rPr>
                        <w:t>4, 508</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A24ADF" w:rsidRPr="003F5034" w:rsidRDefault="00A24ADF" w:rsidP="00835DAA">
                      <w:pPr>
                        <w:pStyle w:val="ListParagraph"/>
                        <w:numPr>
                          <w:ilvl w:val="0"/>
                          <w:numId w:val="4"/>
                        </w:numPr>
                        <w:rPr>
                          <w:sz w:val="18"/>
                          <w:szCs w:val="20"/>
                        </w:rPr>
                      </w:pPr>
                      <w:r>
                        <w:rPr>
                          <w:b/>
                          <w:sz w:val="18"/>
                          <w:szCs w:val="20"/>
                        </w:rPr>
                        <w:t>2,272</w:t>
                      </w:r>
                      <w:r w:rsidRPr="003F5034">
                        <w:rPr>
                          <w:sz w:val="18"/>
                          <w:szCs w:val="20"/>
                        </w:rPr>
                        <w:t xml:space="preserve">victims did not respond to telephone contact but were sent support information by post </w:t>
                      </w:r>
                    </w:p>
                    <w:p w:rsidR="00A24ADF" w:rsidRPr="003F5034" w:rsidRDefault="00A24ADF" w:rsidP="00835DAA">
                      <w:pPr>
                        <w:pStyle w:val="ListParagraph"/>
                        <w:numPr>
                          <w:ilvl w:val="0"/>
                          <w:numId w:val="4"/>
                        </w:numPr>
                        <w:rPr>
                          <w:sz w:val="18"/>
                          <w:szCs w:val="20"/>
                        </w:rPr>
                      </w:pPr>
                      <w:r>
                        <w:rPr>
                          <w:b/>
                          <w:sz w:val="18"/>
                          <w:szCs w:val="20"/>
                        </w:rPr>
                        <w:t xml:space="preserve">235 </w:t>
                      </w:r>
                      <w:r w:rsidRPr="003F5034">
                        <w:rPr>
                          <w:sz w:val="18"/>
                          <w:szCs w:val="20"/>
                        </w:rPr>
                        <w:t>victims were given details of their local victim support service as they did not live in Leicester, Leicestershire or Rutland</w:t>
                      </w:r>
                    </w:p>
                    <w:p w:rsidR="00A24ADF" w:rsidRPr="009D064F" w:rsidRDefault="00A24ADF" w:rsidP="00835DAA">
                      <w:pPr>
                        <w:jc w:val="center"/>
                        <w:rPr>
                          <w:sz w:val="18"/>
                          <w:szCs w:val="20"/>
                        </w:rPr>
                      </w:pPr>
                    </w:p>
                  </w:txbxContent>
                </v:textbox>
              </v:roundrect>
            </w:pict>
          </mc:Fallback>
        </mc:AlternateContent>
      </w:r>
      <w:r w:rsidR="00BD6F70">
        <w:rPr>
          <w:noProof/>
          <w:lang w:eastAsia="en-GB"/>
        </w:rPr>
        <w:drawing>
          <wp:anchor distT="0" distB="0" distL="114300" distR="114300" simplePos="0" relativeHeight="251603968" behindDoc="1" locked="0" layoutInCell="1" allowOverlap="1" wp14:anchorId="6A1F3091" wp14:editId="49970857">
            <wp:simplePos x="0" y="0"/>
            <wp:positionH relativeFrom="margin">
              <wp:posOffset>66675</wp:posOffset>
            </wp:positionH>
            <wp:positionV relativeFrom="margin">
              <wp:posOffset>1668145</wp:posOffset>
            </wp:positionV>
            <wp:extent cx="6155690" cy="61874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35DAA" w:rsidRPr="006668A0" w:rsidRDefault="00C77663" w:rsidP="00835DAA">
      <w:r w:rsidRPr="003C0063">
        <w:rPr>
          <w:rFonts w:eastAsiaTheme="minorEastAsia"/>
          <w:noProof/>
          <w:lang w:eastAsia="en-GB"/>
        </w:rPr>
        <mc:AlternateContent>
          <mc:Choice Requires="wps">
            <w:drawing>
              <wp:anchor distT="0" distB="0" distL="114300" distR="114300" simplePos="0" relativeHeight="251604992" behindDoc="0" locked="0" layoutInCell="1" allowOverlap="1" wp14:anchorId="50842E11" wp14:editId="79E81711">
                <wp:simplePos x="0" y="0"/>
                <wp:positionH relativeFrom="column">
                  <wp:posOffset>1686560</wp:posOffset>
                </wp:positionH>
                <wp:positionV relativeFrom="paragraph">
                  <wp:posOffset>2303754</wp:posOffset>
                </wp:positionV>
                <wp:extent cx="2804160" cy="2377440"/>
                <wp:effectExtent l="0" t="0" r="0" b="3810"/>
                <wp:wrapNone/>
                <wp:docPr id="73" name="Text Box 73"/>
                <wp:cNvGraphicFramePr/>
                <a:graphic xmlns:a="http://schemas.openxmlformats.org/drawingml/2006/main">
                  <a:graphicData uri="http://schemas.microsoft.com/office/word/2010/wordprocessingShape">
                    <wps:wsp>
                      <wps:cNvSpPr txBox="1"/>
                      <wps:spPr>
                        <a:xfrm>
                          <a:off x="0" y="0"/>
                          <a:ext cx="2804160" cy="2377440"/>
                        </a:xfrm>
                        <a:prstGeom prst="rect">
                          <a:avLst/>
                        </a:prstGeom>
                        <a:solidFill>
                          <a:sysClr val="window" lastClr="FFFFFF"/>
                        </a:solidFill>
                        <a:ln w="6350">
                          <a:noFill/>
                        </a:ln>
                        <a:effectLst/>
                      </wps:spPr>
                      <wps:txbx>
                        <w:txbxContent>
                          <w:p w:rsidR="00A24ADF" w:rsidRPr="005D1A85" w:rsidRDefault="00A24ADF" w:rsidP="0055672C">
                            <w:pPr>
                              <w:pStyle w:val="NoSpacing"/>
                              <w:jc w:val="center"/>
                              <w:rPr>
                                <w:b/>
                                <w:sz w:val="120"/>
                                <w:szCs w:val="120"/>
                              </w:rPr>
                            </w:pPr>
                            <w:r>
                              <w:rPr>
                                <w:b/>
                                <w:sz w:val="120"/>
                                <w:szCs w:val="120"/>
                              </w:rPr>
                              <w:t>12,294</w:t>
                            </w:r>
                          </w:p>
                          <w:p w:rsidR="00A24ADF" w:rsidRPr="0055672C" w:rsidRDefault="00A24ADF" w:rsidP="0055672C">
                            <w:pPr>
                              <w:pStyle w:val="NoSpacing"/>
                              <w:jc w:val="center"/>
                              <w:rPr>
                                <w:sz w:val="36"/>
                                <w:szCs w:val="36"/>
                              </w:rPr>
                            </w:pPr>
                            <w:r w:rsidRPr="0055672C">
                              <w:rPr>
                                <w:sz w:val="36"/>
                                <w:szCs w:val="36"/>
                              </w:rPr>
                              <w:t xml:space="preserve">cases were </w:t>
                            </w:r>
                            <w:r w:rsidRPr="0055672C">
                              <w:rPr>
                                <w:sz w:val="36"/>
                                <w:szCs w:val="36"/>
                                <w:u w:val="single"/>
                              </w:rPr>
                              <w:t>CLOSED</w:t>
                            </w:r>
                            <w:r w:rsidRPr="0055672C">
                              <w:rPr>
                                <w:sz w:val="36"/>
                                <w:szCs w:val="36"/>
                              </w:rPr>
                              <w:t xml:space="preserve"> between</w:t>
                            </w:r>
                          </w:p>
                          <w:p w:rsidR="00A24ADF" w:rsidRPr="0055672C" w:rsidRDefault="00A24ADF" w:rsidP="0055672C">
                            <w:pPr>
                              <w:pStyle w:val="NoSpacing"/>
                              <w:jc w:val="center"/>
                              <w:rPr>
                                <w:b/>
                                <w:sz w:val="48"/>
                                <w:szCs w:val="36"/>
                              </w:rPr>
                            </w:pPr>
                            <w:r>
                              <w:rPr>
                                <w:b/>
                                <w:sz w:val="48"/>
                                <w:szCs w:val="36"/>
                              </w:rPr>
                              <w:t>October 2019 and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42E11" id="_x0000_t202" coordsize="21600,21600" o:spt="202" path="m,l,21600r21600,l21600,xe">
                <v:stroke joinstyle="miter"/>
                <v:path gradientshapeok="t" o:connecttype="rect"/>
              </v:shapetype>
              <v:shape id="Text Box 73" o:spid="_x0000_s1030" type="#_x0000_t202" style="position:absolute;margin-left:132.8pt;margin-top:181.4pt;width:220.8pt;height:18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" fillcolor="window" stroked="f" strokeweight=".5pt">
                <v:textbox>
                  <w:txbxContent>
                    <w:p w:rsidR="00A24ADF" w:rsidRPr="005D1A85" w:rsidRDefault="00A24ADF" w:rsidP="0055672C">
                      <w:pPr>
                        <w:pStyle w:val="NoSpacing"/>
                        <w:jc w:val="center"/>
                        <w:rPr>
                          <w:b/>
                          <w:sz w:val="120"/>
                          <w:szCs w:val="120"/>
                        </w:rPr>
                      </w:pPr>
                      <w:r>
                        <w:rPr>
                          <w:b/>
                          <w:sz w:val="120"/>
                          <w:szCs w:val="120"/>
                        </w:rPr>
                        <w:t>12,294</w:t>
                      </w:r>
                    </w:p>
                    <w:p w:rsidR="00A24ADF" w:rsidRPr="0055672C" w:rsidRDefault="00A24ADF" w:rsidP="0055672C">
                      <w:pPr>
                        <w:pStyle w:val="NoSpacing"/>
                        <w:jc w:val="center"/>
                        <w:rPr>
                          <w:sz w:val="36"/>
                          <w:szCs w:val="36"/>
                        </w:rPr>
                      </w:pPr>
                      <w:r w:rsidRPr="0055672C">
                        <w:rPr>
                          <w:sz w:val="36"/>
                          <w:szCs w:val="36"/>
                        </w:rPr>
                        <w:t xml:space="preserve">cases were </w:t>
                      </w:r>
                      <w:r w:rsidRPr="0055672C">
                        <w:rPr>
                          <w:sz w:val="36"/>
                          <w:szCs w:val="36"/>
                          <w:u w:val="single"/>
                        </w:rPr>
                        <w:t>CLOSED</w:t>
                      </w:r>
                      <w:r w:rsidRPr="0055672C">
                        <w:rPr>
                          <w:sz w:val="36"/>
                          <w:szCs w:val="36"/>
                        </w:rPr>
                        <w:t xml:space="preserve"> between</w:t>
                      </w:r>
                    </w:p>
                    <w:p w:rsidR="00A24ADF" w:rsidRPr="0055672C" w:rsidRDefault="00A24ADF" w:rsidP="0055672C">
                      <w:pPr>
                        <w:pStyle w:val="NoSpacing"/>
                        <w:jc w:val="center"/>
                        <w:rPr>
                          <w:b/>
                          <w:sz w:val="48"/>
                          <w:szCs w:val="36"/>
                        </w:rPr>
                      </w:pPr>
                      <w:r>
                        <w:rPr>
                          <w:b/>
                          <w:sz w:val="48"/>
                          <w:szCs w:val="36"/>
                        </w:rPr>
                        <w:t>October 2019 and September 2020</w:t>
                      </w:r>
                    </w:p>
                  </w:txbxContent>
                </v:textbox>
              </v:shape>
            </w:pict>
          </mc:Fallback>
        </mc:AlternateContent>
      </w:r>
      <w:r w:rsidR="00D01C10" w:rsidRPr="003F5034">
        <w:rPr>
          <w:rFonts w:eastAsiaTheme="minorEastAsia"/>
          <w:noProof/>
          <w:lang w:eastAsia="en-GB"/>
        </w:rPr>
        <mc:AlternateContent>
          <mc:Choice Requires="wps">
            <w:drawing>
              <wp:anchor distT="0" distB="0" distL="114300" distR="114300" simplePos="0" relativeHeight="251636736" behindDoc="0" locked="0" layoutInCell="1" allowOverlap="1" wp14:anchorId="0E849FDF" wp14:editId="10F5EE4E">
                <wp:simplePos x="0" y="0"/>
                <wp:positionH relativeFrom="column">
                  <wp:posOffset>2931160</wp:posOffset>
                </wp:positionH>
                <wp:positionV relativeFrom="paragraph">
                  <wp:posOffset>24130</wp:posOffset>
                </wp:positionV>
                <wp:extent cx="1045210" cy="1028700"/>
                <wp:effectExtent l="0" t="0" r="21590" b="19050"/>
                <wp:wrapNone/>
                <wp:docPr id="6" name="Text Box 6"/>
                <wp:cNvGraphicFramePr/>
                <a:graphic xmlns:a="http://schemas.openxmlformats.org/drawingml/2006/main">
                  <a:graphicData uri="http://schemas.microsoft.com/office/word/2010/wordprocessingShape">
                    <wps:wsp>
                      <wps:cNvSpPr txBox="1"/>
                      <wps:spPr>
                        <a:xfrm>
                          <a:off x="0" y="0"/>
                          <a:ext cx="1045210" cy="10287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4ADF" w:rsidRPr="004C1F06" w:rsidRDefault="00A24ADF" w:rsidP="00835DAA">
                            <w:pPr>
                              <w:jc w:val="center"/>
                              <w:rPr>
                                <w:sz w:val="16"/>
                                <w:szCs w:val="20"/>
                              </w:rPr>
                            </w:pPr>
                            <w:r>
                              <w:rPr>
                                <w:szCs w:val="20"/>
                              </w:rPr>
                              <w:t>680</w:t>
                            </w:r>
                            <w:r w:rsidRPr="004C1F06">
                              <w:rPr>
                                <w:szCs w:val="20"/>
                              </w:rPr>
                              <w:t xml:space="preserve"> </w:t>
                            </w:r>
                            <w:r>
                              <w:rPr>
                                <w:sz w:val="16"/>
                                <w:szCs w:val="20"/>
                              </w:rPr>
                              <w:t>(5.5</w:t>
                            </w:r>
                            <w:r w:rsidRPr="004C1F06">
                              <w:rPr>
                                <w:sz w:val="16"/>
                                <w:szCs w:val="20"/>
                              </w:rPr>
                              <w:t xml:space="preserve">%) cases were duplicates. These were closed.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9FDF" id="Text Box 6" o:spid="_x0000_s1031" style="position:absolute;margin-left:230.8pt;margin-top:1.9pt;width:82.3pt;height: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" fillcolor="window" strokecolor="windowText" strokeweight="1pt">
                <v:stroke joinstyle="miter"/>
                <v:textbox>
                  <w:txbxContent>
                    <w:p w:rsidR="00A24ADF" w:rsidRPr="004C1F06" w:rsidRDefault="00A24ADF" w:rsidP="00835DAA">
                      <w:pPr>
                        <w:jc w:val="center"/>
                        <w:rPr>
                          <w:sz w:val="16"/>
                          <w:szCs w:val="20"/>
                        </w:rPr>
                      </w:pPr>
                      <w:r>
                        <w:rPr>
                          <w:szCs w:val="20"/>
                        </w:rPr>
                        <w:t>680</w:t>
                      </w:r>
                      <w:r w:rsidRPr="004C1F06">
                        <w:rPr>
                          <w:szCs w:val="20"/>
                        </w:rPr>
                        <w:t xml:space="preserve"> </w:t>
                      </w:r>
                      <w:r>
                        <w:rPr>
                          <w:sz w:val="16"/>
                          <w:szCs w:val="20"/>
                        </w:rPr>
                        <w:t>(5.5</w:t>
                      </w:r>
                      <w:r w:rsidRPr="004C1F06">
                        <w:rPr>
                          <w:sz w:val="16"/>
                          <w:szCs w:val="20"/>
                        </w:rPr>
                        <w:t xml:space="preserve">%) cases were duplicates. These were closed. </w:t>
                      </w:r>
                    </w:p>
                  </w:txbxContent>
                </v:textbox>
              </v:roundrect>
            </w:pict>
          </mc:Fallback>
        </mc:AlternateContent>
      </w:r>
      <w:r w:rsidR="001210C3" w:rsidRPr="003F5034">
        <w:rPr>
          <w:rFonts w:eastAsiaTheme="minorEastAsia"/>
          <w:noProof/>
          <w:lang w:eastAsia="en-GB"/>
        </w:rPr>
        <mc:AlternateContent>
          <mc:Choice Requires="wps">
            <w:drawing>
              <wp:anchor distT="0" distB="0" distL="114300" distR="114300" simplePos="0" relativeHeight="251681792" behindDoc="0" locked="0" layoutInCell="1" allowOverlap="1" wp14:anchorId="3E05EDC9" wp14:editId="0480171C">
                <wp:simplePos x="0" y="0"/>
                <wp:positionH relativeFrom="column">
                  <wp:posOffset>-333375</wp:posOffset>
                </wp:positionH>
                <wp:positionV relativeFrom="paragraph">
                  <wp:posOffset>1772920</wp:posOffset>
                </wp:positionV>
                <wp:extent cx="1470356" cy="994867"/>
                <wp:effectExtent l="0" t="0" r="15875" b="15240"/>
                <wp:wrapNone/>
                <wp:docPr id="26" name="Text Box 26"/>
                <wp:cNvGraphicFramePr/>
                <a:graphic xmlns:a="http://schemas.openxmlformats.org/drawingml/2006/main">
                  <a:graphicData uri="http://schemas.microsoft.com/office/word/2010/wordprocessingShape">
                    <wps:wsp>
                      <wps:cNvSpPr txBox="1"/>
                      <wps:spPr>
                        <a:xfrm>
                          <a:off x="0" y="0"/>
                          <a:ext cx="1470356" cy="99486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4ADF" w:rsidRPr="00FC1904" w:rsidRDefault="00A24ADF" w:rsidP="00835DAA">
                            <w:pPr>
                              <w:jc w:val="center"/>
                              <w:rPr>
                                <w:sz w:val="16"/>
                                <w:szCs w:val="20"/>
                              </w:rPr>
                            </w:pPr>
                            <w:r>
                              <w:rPr>
                                <w:sz w:val="24"/>
                                <w:szCs w:val="20"/>
                              </w:rPr>
                              <w:t>717</w:t>
                            </w:r>
                            <w:r w:rsidRPr="00FC1904">
                              <w:rPr>
                                <w:sz w:val="24"/>
                                <w:szCs w:val="20"/>
                              </w:rPr>
                              <w:t xml:space="preserve"> </w:t>
                            </w:r>
                            <w:r>
                              <w:rPr>
                                <w:sz w:val="18"/>
                                <w:szCs w:val="20"/>
                              </w:rPr>
                              <w:t>(5.8</w:t>
                            </w:r>
                            <w:r w:rsidRPr="00FC1904">
                              <w:rPr>
                                <w:sz w:val="18"/>
                                <w:szCs w:val="20"/>
                              </w:rPr>
                              <w:t xml:space="preserve">%) </w:t>
                            </w:r>
                            <w:r>
                              <w:rPr>
                                <w:sz w:val="18"/>
                                <w:szCs w:val="20"/>
                              </w:rPr>
                              <w:t>victims gave their consent to be referred onwards to a specialist organisation</w:t>
                            </w:r>
                            <w:r w:rsidRPr="00FC1904">
                              <w:rPr>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5EDC9" id="Text Box 26" o:spid="_x0000_s1032" style="position:absolute;margin-left:-26.25pt;margin-top:139.6pt;width:115.8pt;height:7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" fillcolor="window" strokecolor="windowText" strokeweight="1pt">
                <v:stroke joinstyle="miter"/>
                <v:textbox>
                  <w:txbxContent>
                    <w:p w:rsidR="00A24ADF" w:rsidRPr="00FC1904" w:rsidRDefault="00A24ADF" w:rsidP="00835DAA">
                      <w:pPr>
                        <w:jc w:val="center"/>
                        <w:rPr>
                          <w:sz w:val="16"/>
                          <w:szCs w:val="20"/>
                        </w:rPr>
                      </w:pPr>
                      <w:r>
                        <w:rPr>
                          <w:sz w:val="24"/>
                          <w:szCs w:val="20"/>
                        </w:rPr>
                        <w:t>717</w:t>
                      </w:r>
                      <w:r w:rsidRPr="00FC1904">
                        <w:rPr>
                          <w:sz w:val="24"/>
                          <w:szCs w:val="20"/>
                        </w:rPr>
                        <w:t xml:space="preserve"> </w:t>
                      </w:r>
                      <w:r>
                        <w:rPr>
                          <w:sz w:val="18"/>
                          <w:szCs w:val="20"/>
                        </w:rPr>
                        <w:t>(5.8</w:t>
                      </w:r>
                      <w:r w:rsidRPr="00FC1904">
                        <w:rPr>
                          <w:sz w:val="18"/>
                          <w:szCs w:val="20"/>
                        </w:rPr>
                        <w:t xml:space="preserve">%) </w:t>
                      </w:r>
                      <w:r>
                        <w:rPr>
                          <w:sz w:val="18"/>
                          <w:szCs w:val="20"/>
                        </w:rPr>
                        <w:t>victims gave their consent to be referred onwards to a specialist organisation</w:t>
                      </w:r>
                      <w:r w:rsidRPr="00FC1904">
                        <w:rPr>
                          <w:sz w:val="18"/>
                          <w:szCs w:val="20"/>
                        </w:rPr>
                        <w:t xml:space="preserve">. </w:t>
                      </w:r>
                    </w:p>
                  </w:txbxContent>
                </v:textbox>
              </v:roundrect>
            </w:pict>
          </mc:Fallback>
        </mc:AlternateContent>
      </w:r>
      <w:r w:rsidR="00446901" w:rsidRPr="003F5034">
        <w:rPr>
          <w:rFonts w:eastAsiaTheme="minorEastAsia"/>
          <w:noProof/>
          <w:lang w:eastAsia="en-GB"/>
        </w:rPr>
        <mc:AlternateContent>
          <mc:Choice Requires="wps">
            <w:drawing>
              <wp:anchor distT="0" distB="0" distL="114300" distR="114300" simplePos="0" relativeHeight="251662336" behindDoc="0" locked="0" layoutInCell="1" allowOverlap="1" wp14:anchorId="41032D8B" wp14:editId="31F6F2F5">
                <wp:simplePos x="0" y="0"/>
                <wp:positionH relativeFrom="column">
                  <wp:posOffset>-262230</wp:posOffset>
                </wp:positionH>
                <wp:positionV relativeFrom="paragraph">
                  <wp:posOffset>1086104</wp:posOffset>
                </wp:positionV>
                <wp:extent cx="1872615" cy="767715"/>
                <wp:effectExtent l="0" t="0" r="13335" b="13335"/>
                <wp:wrapNone/>
                <wp:docPr id="5" name="Text Box 5"/>
                <wp:cNvGraphicFramePr/>
                <a:graphic xmlns:a="http://schemas.openxmlformats.org/drawingml/2006/main">
                  <a:graphicData uri="http://schemas.microsoft.com/office/word/2010/wordprocessingShape">
                    <wps:wsp>
                      <wps:cNvSpPr txBox="1"/>
                      <wps:spPr>
                        <a:xfrm>
                          <a:off x="0" y="0"/>
                          <a:ext cx="1872615" cy="7677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4ADF" w:rsidRPr="004C1F06" w:rsidRDefault="00A24ADF" w:rsidP="00835DAA">
                            <w:pPr>
                              <w:jc w:val="center"/>
                              <w:rPr>
                                <w:sz w:val="14"/>
                                <w:szCs w:val="20"/>
                              </w:rPr>
                            </w:pPr>
                            <w:r w:rsidRPr="004C1F06">
                              <w:rPr>
                                <w:sz w:val="16"/>
                                <w:szCs w:val="20"/>
                              </w:rPr>
                              <w:t xml:space="preserve">We were unable to contact </w:t>
                            </w:r>
                            <w:r>
                              <w:rPr>
                                <w:szCs w:val="20"/>
                              </w:rPr>
                              <w:t xml:space="preserve">358 </w:t>
                            </w:r>
                            <w:r>
                              <w:rPr>
                                <w:sz w:val="16"/>
                                <w:szCs w:val="20"/>
                              </w:rPr>
                              <w:t>(2.9</w:t>
                            </w:r>
                            <w:r w:rsidRPr="004C1F06">
                              <w:rPr>
                                <w:sz w:val="16"/>
                                <w:szCs w:val="20"/>
                              </w:rPr>
                              <w:t>%) victims due to incorrect contact information. This was fed back to the referrer.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32D8B" id="Text Box 5" o:spid="_x0000_s1033" style="position:absolute;margin-left:-20.65pt;margin-top:85.5pt;width:147.45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" fillcolor="window" strokecolor="windowText" strokeweight="1pt">
                <v:stroke joinstyle="miter"/>
                <v:textbox>
                  <w:txbxContent>
                    <w:p w:rsidR="00A24ADF" w:rsidRPr="004C1F06" w:rsidRDefault="00A24ADF" w:rsidP="00835DAA">
                      <w:pPr>
                        <w:jc w:val="center"/>
                        <w:rPr>
                          <w:sz w:val="14"/>
                          <w:szCs w:val="20"/>
                        </w:rPr>
                      </w:pPr>
                      <w:r w:rsidRPr="004C1F06">
                        <w:rPr>
                          <w:sz w:val="16"/>
                          <w:szCs w:val="20"/>
                        </w:rPr>
                        <w:t xml:space="preserve">We were unable to contact </w:t>
                      </w:r>
                      <w:r>
                        <w:rPr>
                          <w:szCs w:val="20"/>
                        </w:rPr>
                        <w:t xml:space="preserve">358 </w:t>
                      </w:r>
                      <w:r>
                        <w:rPr>
                          <w:sz w:val="16"/>
                          <w:szCs w:val="20"/>
                        </w:rPr>
                        <w:t>(2.9</w:t>
                      </w:r>
                      <w:r w:rsidRPr="004C1F06">
                        <w:rPr>
                          <w:sz w:val="16"/>
                          <w:szCs w:val="20"/>
                        </w:rPr>
                        <w:t>%) victims due to incorrect contact information. This was fed back to the referrer.</w:t>
                      </w:r>
                    </w:p>
                  </w:txbxContent>
                </v:textbox>
              </v:roundrect>
            </w:pict>
          </mc:Fallback>
        </mc:AlternateContent>
      </w:r>
    </w:p>
    <w:p w:rsidR="00835DAA" w:rsidRPr="006668A0" w:rsidRDefault="00446901" w:rsidP="00835DAA">
      <w:r w:rsidRPr="003F5034">
        <w:rPr>
          <w:rFonts w:eastAsiaTheme="minorEastAsia"/>
          <w:noProof/>
          <w:lang w:eastAsia="en-GB"/>
        </w:rPr>
        <mc:AlternateContent>
          <mc:Choice Requires="wps">
            <w:drawing>
              <wp:anchor distT="0" distB="0" distL="114300" distR="114300" simplePos="0" relativeHeight="251719680" behindDoc="0" locked="0" layoutInCell="1" allowOverlap="1" wp14:anchorId="3D31B244" wp14:editId="3690AB67">
                <wp:simplePos x="0" y="0"/>
                <wp:positionH relativeFrom="column">
                  <wp:posOffset>4080510</wp:posOffset>
                </wp:positionH>
                <wp:positionV relativeFrom="paragraph">
                  <wp:posOffset>6646544</wp:posOffset>
                </wp:positionV>
                <wp:extent cx="2160270" cy="1057275"/>
                <wp:effectExtent l="0" t="0" r="11430" b="28575"/>
                <wp:wrapNone/>
                <wp:docPr id="23" name="Text Box 23"/>
                <wp:cNvGraphicFramePr/>
                <a:graphic xmlns:a="http://schemas.openxmlformats.org/drawingml/2006/main">
                  <a:graphicData uri="http://schemas.microsoft.com/office/word/2010/wordprocessingShape">
                    <wps:wsp>
                      <wps:cNvSpPr txBox="1"/>
                      <wps:spPr>
                        <a:xfrm>
                          <a:off x="0" y="0"/>
                          <a:ext cx="2160270" cy="1057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24ADF" w:rsidRPr="00A37B13" w:rsidRDefault="00A24ADF" w:rsidP="001664ED">
                            <w:pPr>
                              <w:jc w:val="center"/>
                              <w:rPr>
                                <w:b/>
                                <w:sz w:val="24"/>
                                <w:szCs w:val="24"/>
                              </w:rPr>
                            </w:pPr>
                            <w:r w:rsidRPr="00A37B13">
                              <w:rPr>
                                <w:b/>
                                <w:sz w:val="24"/>
                                <w:szCs w:val="24"/>
                                <w:u w:val="single"/>
                              </w:rPr>
                              <w:t>Note:</w:t>
                            </w:r>
                            <w:r>
                              <w:rPr>
                                <w:b/>
                                <w:sz w:val="24"/>
                                <w:szCs w:val="24"/>
                              </w:rPr>
                              <w:t xml:space="preserve">  14, 102 </w:t>
                            </w:r>
                            <w:r w:rsidRPr="00A37B13">
                              <w:rPr>
                                <w:sz w:val="24"/>
                                <w:szCs w:val="24"/>
                              </w:rPr>
                              <w:t>cases</w:t>
                            </w:r>
                            <w:r w:rsidRPr="00A37B13">
                              <w:rPr>
                                <w:b/>
                                <w:sz w:val="24"/>
                                <w:szCs w:val="24"/>
                              </w:rPr>
                              <w:t xml:space="preserve"> </w:t>
                            </w:r>
                            <w:r w:rsidRPr="00A37B13">
                              <w:rPr>
                                <w:sz w:val="24"/>
                                <w:szCs w:val="24"/>
                              </w:rPr>
                              <w:t xml:space="preserve">were </w:t>
                            </w:r>
                            <w:r w:rsidRPr="00A37B13">
                              <w:rPr>
                                <w:b/>
                                <w:sz w:val="24"/>
                                <w:szCs w:val="24"/>
                              </w:rPr>
                              <w:t>referred</w:t>
                            </w:r>
                            <w:r>
                              <w:rPr>
                                <w:sz w:val="24"/>
                                <w:szCs w:val="24"/>
                              </w:rPr>
                              <w:t xml:space="preserve"> to Victim First between October 2019 and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1B244" id="Text Box 23" o:spid="_x0000_s1034" style="position:absolute;margin-left:321.3pt;margin-top:523.35pt;width:170.1pt;height:8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" fillcolor="window" strokecolor="windowText" strokeweight="1pt">
                <v:stroke joinstyle="miter"/>
                <v:textbox>
                  <w:txbxContent>
                    <w:p w:rsidR="00A24ADF" w:rsidRPr="00A37B13" w:rsidRDefault="00A24ADF" w:rsidP="001664ED">
                      <w:pPr>
                        <w:jc w:val="center"/>
                        <w:rPr>
                          <w:b/>
                          <w:sz w:val="24"/>
                          <w:szCs w:val="24"/>
                        </w:rPr>
                      </w:pPr>
                      <w:r w:rsidRPr="00A37B13">
                        <w:rPr>
                          <w:b/>
                          <w:sz w:val="24"/>
                          <w:szCs w:val="24"/>
                          <w:u w:val="single"/>
                        </w:rPr>
                        <w:t>Note:</w:t>
                      </w:r>
                      <w:r>
                        <w:rPr>
                          <w:b/>
                          <w:sz w:val="24"/>
                          <w:szCs w:val="24"/>
                        </w:rPr>
                        <w:t xml:space="preserve">  14, 102 </w:t>
                      </w:r>
                      <w:r w:rsidRPr="00A37B13">
                        <w:rPr>
                          <w:sz w:val="24"/>
                          <w:szCs w:val="24"/>
                        </w:rPr>
                        <w:t>cases</w:t>
                      </w:r>
                      <w:r w:rsidRPr="00A37B13">
                        <w:rPr>
                          <w:b/>
                          <w:sz w:val="24"/>
                          <w:szCs w:val="24"/>
                        </w:rPr>
                        <w:t xml:space="preserve"> </w:t>
                      </w:r>
                      <w:r w:rsidRPr="00A37B13">
                        <w:rPr>
                          <w:sz w:val="24"/>
                          <w:szCs w:val="24"/>
                        </w:rPr>
                        <w:t xml:space="preserve">were </w:t>
                      </w:r>
                      <w:r w:rsidRPr="00A37B13">
                        <w:rPr>
                          <w:b/>
                          <w:sz w:val="24"/>
                          <w:szCs w:val="24"/>
                        </w:rPr>
                        <w:t>referred</w:t>
                      </w:r>
                      <w:r>
                        <w:rPr>
                          <w:sz w:val="24"/>
                          <w:szCs w:val="24"/>
                        </w:rPr>
                        <w:t xml:space="preserve"> to Victim First between October 2019 and September 2020</w:t>
                      </w:r>
                    </w:p>
                  </w:txbxContent>
                </v:textbox>
              </v:roundrect>
            </w:pict>
          </mc:Fallback>
        </mc:AlternateContent>
      </w:r>
    </w:p>
    <w:p w:rsidR="00835DAA" w:rsidRDefault="00835DAA" w:rsidP="00835DAA">
      <w:pPr>
        <w:sectPr w:rsidR="00835DAA" w:rsidSect="0097260F">
          <w:headerReference w:type="default" r:id="rId10"/>
          <w:footerReference w:type="even" r:id="rId11"/>
          <w:footerReference w:type="default" r:id="rId12"/>
          <w:pgSz w:w="11906" w:h="16838"/>
          <w:pgMar w:top="1276" w:right="849" w:bottom="993" w:left="1134" w:header="284" w:footer="401" w:gutter="0"/>
          <w:cols w:space="708"/>
          <w:docGrid w:linePitch="360"/>
        </w:sectPr>
      </w:pPr>
    </w:p>
    <w:p w:rsidR="006668A0" w:rsidRDefault="009669F6" w:rsidP="006668A0">
      <w:pPr>
        <w:pStyle w:val="Heading1"/>
      </w:pPr>
      <w:bookmarkStart w:id="3" w:name="_Toc58855484"/>
      <w:r>
        <w:lastRenderedPageBreak/>
        <w:t>3</w:t>
      </w:r>
      <w:r w:rsidR="001506F7">
        <w:t>. Referral</w:t>
      </w:r>
      <w:r w:rsidR="006668A0">
        <w:t xml:space="preserve"> Source</w:t>
      </w:r>
      <w:bookmarkEnd w:id="3"/>
      <w:r w:rsidR="006668A0">
        <w:t xml:space="preserve"> </w:t>
      </w:r>
    </w:p>
    <w:p w:rsidR="0077375E" w:rsidRDefault="006668A0" w:rsidP="006668A0">
      <w:r>
        <w:t xml:space="preserve">Referral Sources for Closed Cases </w:t>
      </w:r>
    </w:p>
    <w:p w:rsidR="006668A0" w:rsidRPr="0077375E" w:rsidRDefault="00E62CA5" w:rsidP="0077375E">
      <w:r>
        <w:rPr>
          <w:noProof/>
          <w:lang w:eastAsia="en-GB"/>
        </w:rPr>
        <w:drawing>
          <wp:anchor distT="0" distB="0" distL="114300" distR="114300" simplePos="0" relativeHeight="251729920" behindDoc="1" locked="0" layoutInCell="1" allowOverlap="1" wp14:anchorId="72F867D2" wp14:editId="3EB3DF12">
            <wp:simplePos x="0" y="0"/>
            <wp:positionH relativeFrom="margin">
              <wp:align>left</wp:align>
            </wp:positionH>
            <wp:positionV relativeFrom="paragraph">
              <wp:posOffset>130175</wp:posOffset>
            </wp:positionV>
            <wp:extent cx="8858250" cy="4333875"/>
            <wp:effectExtent l="0" t="0" r="0" b="9525"/>
            <wp:wrapTight wrapText="bothSides">
              <wp:wrapPolygon edited="0">
                <wp:start x="0" y="0"/>
                <wp:lineTo x="0" y="21553"/>
                <wp:lineTo x="21554" y="21553"/>
                <wp:lineTo x="21554"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6668A0" w:rsidRDefault="006668A0" w:rsidP="006668A0">
      <w:pPr>
        <w:rPr>
          <w:color w:val="FF0000"/>
        </w:rPr>
      </w:pPr>
    </w:p>
    <w:p w:rsidR="00A550D1" w:rsidRPr="00E14A06" w:rsidRDefault="00A550D1" w:rsidP="006668A0">
      <w:pPr>
        <w:rPr>
          <w:color w:val="FF0000"/>
        </w:rPr>
      </w:pPr>
    </w:p>
    <w:p w:rsidR="00072EE7" w:rsidRDefault="00072EE7" w:rsidP="006668A0">
      <w:pPr>
        <w:rPr>
          <w:color w:val="000000" w:themeColor="text1"/>
        </w:rPr>
      </w:pPr>
    </w:p>
    <w:p w:rsidR="00072EE7" w:rsidRDefault="00072EE7" w:rsidP="006668A0">
      <w:pPr>
        <w:rPr>
          <w:color w:val="000000" w:themeColor="text1"/>
        </w:rPr>
      </w:pPr>
    </w:p>
    <w:p w:rsidR="00072EE7" w:rsidRDefault="00072EE7" w:rsidP="006668A0">
      <w:pPr>
        <w:rPr>
          <w:color w:val="000000" w:themeColor="text1"/>
        </w:rPr>
      </w:pPr>
    </w:p>
    <w:p w:rsidR="00072EE7" w:rsidRDefault="00072EE7" w:rsidP="006668A0">
      <w:pPr>
        <w:rPr>
          <w:color w:val="000000" w:themeColor="text1"/>
        </w:rPr>
      </w:pPr>
    </w:p>
    <w:p w:rsidR="00072EE7" w:rsidRDefault="00072EE7" w:rsidP="006668A0">
      <w:pPr>
        <w:rPr>
          <w:color w:val="000000" w:themeColor="text1"/>
        </w:rPr>
      </w:pPr>
    </w:p>
    <w:p w:rsidR="00072EE7" w:rsidRDefault="00072EE7" w:rsidP="006668A0">
      <w:pPr>
        <w:rPr>
          <w:color w:val="000000" w:themeColor="text1"/>
        </w:rPr>
      </w:pPr>
    </w:p>
    <w:p w:rsidR="00072EE7" w:rsidRDefault="00072EE7" w:rsidP="006668A0">
      <w:pPr>
        <w:rPr>
          <w:color w:val="000000" w:themeColor="text1"/>
        </w:rPr>
      </w:pPr>
    </w:p>
    <w:p w:rsidR="00072EE7" w:rsidRDefault="00072EE7" w:rsidP="006668A0">
      <w:pPr>
        <w:rPr>
          <w:color w:val="000000" w:themeColor="text1"/>
        </w:rPr>
      </w:pPr>
    </w:p>
    <w:p w:rsidR="00072EE7" w:rsidRPr="00A550D1" w:rsidRDefault="00072EE7" w:rsidP="006668A0">
      <w:pPr>
        <w:rPr>
          <w:color w:val="FF0000"/>
        </w:rPr>
      </w:pPr>
    </w:p>
    <w:p w:rsidR="00E40D22" w:rsidRDefault="00E40D22" w:rsidP="006668A0"/>
    <w:p w:rsidR="00072EE7" w:rsidRDefault="00072EE7" w:rsidP="006668A0"/>
    <w:p w:rsidR="00072EE7" w:rsidRDefault="00072EE7" w:rsidP="006668A0"/>
    <w:p w:rsidR="00072EE7" w:rsidRDefault="00072EE7" w:rsidP="006668A0"/>
    <w:p w:rsidR="00072EE7" w:rsidRDefault="00072EE7" w:rsidP="006668A0"/>
    <w:p w:rsidR="00072EE7" w:rsidRDefault="00072EE7" w:rsidP="006668A0"/>
    <w:p w:rsidR="00072EE7" w:rsidRDefault="00072EE7" w:rsidP="006668A0"/>
    <w:p w:rsidR="00072EE7" w:rsidRDefault="00072EE7" w:rsidP="00072EE7">
      <w:pPr>
        <w:rPr>
          <w:color w:val="000000" w:themeColor="text1"/>
        </w:rPr>
      </w:pPr>
      <w:r>
        <w:rPr>
          <w:noProof/>
          <w:lang w:eastAsia="en-GB"/>
        </w:rPr>
        <w:drawing>
          <wp:anchor distT="0" distB="0" distL="114300" distR="114300" simplePos="0" relativeHeight="251731968" behindDoc="1" locked="0" layoutInCell="1" allowOverlap="1" wp14:anchorId="29B467EA" wp14:editId="090351E1">
            <wp:simplePos x="0" y="0"/>
            <wp:positionH relativeFrom="margin">
              <wp:align>left</wp:align>
            </wp:positionH>
            <wp:positionV relativeFrom="paragraph">
              <wp:posOffset>254000</wp:posOffset>
            </wp:positionV>
            <wp:extent cx="8943975" cy="4943475"/>
            <wp:effectExtent l="0" t="0" r="9525" b="9525"/>
            <wp:wrapTight wrapText="bothSides">
              <wp:wrapPolygon edited="0">
                <wp:start x="0" y="0"/>
                <wp:lineTo x="0" y="21558"/>
                <wp:lineTo x="21577" y="21558"/>
                <wp:lineTo x="21577" y="0"/>
                <wp:lineTo x="0" y="0"/>
              </wp:wrapPolygon>
            </wp:wrapTight>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A02BB8">
        <w:rPr>
          <w:color w:val="000000" w:themeColor="text1"/>
        </w:rPr>
        <w:t xml:space="preserve">Referral Source for Closed Cases that received Enhanced Support </w:t>
      </w:r>
    </w:p>
    <w:p w:rsidR="00072EE7" w:rsidRDefault="00072EE7" w:rsidP="006668A0">
      <w:pPr>
        <w:sectPr w:rsidR="00072EE7" w:rsidSect="00835DAA">
          <w:headerReference w:type="default" r:id="rId15"/>
          <w:footerReference w:type="default" r:id="rId16"/>
          <w:pgSz w:w="16838" w:h="11906" w:orient="landscape"/>
          <w:pgMar w:top="1134" w:right="1276" w:bottom="851" w:left="992" w:header="284" w:footer="403" w:gutter="0"/>
          <w:cols w:space="708"/>
          <w:docGrid w:linePitch="360"/>
        </w:sectPr>
      </w:pPr>
    </w:p>
    <w:p w:rsidR="006668A0" w:rsidRDefault="009669F6" w:rsidP="00B2677E">
      <w:pPr>
        <w:pStyle w:val="Heading1"/>
      </w:pPr>
      <w:bookmarkStart w:id="4" w:name="_Toc58855485"/>
      <w:r>
        <w:lastRenderedPageBreak/>
        <w:t>4</w:t>
      </w:r>
      <w:r w:rsidR="00B2677E">
        <w:t>. Crime Types</w:t>
      </w:r>
      <w:bookmarkEnd w:id="4"/>
      <w:r w:rsidR="00B2677E">
        <w:t xml:space="preserve"> </w:t>
      </w:r>
    </w:p>
    <w:p w:rsidR="00A379FB" w:rsidRPr="00A379FB" w:rsidRDefault="0086753E" w:rsidP="00B2677E">
      <w:pPr>
        <w:spacing w:after="160" w:line="259" w:lineRule="auto"/>
        <w:rPr>
          <w:rFonts w:eastAsiaTheme="minorEastAsia"/>
        </w:rPr>
      </w:pPr>
      <w:r>
        <w:rPr>
          <w:rFonts w:eastAsiaTheme="minorEastAsia"/>
        </w:rPr>
        <w:t>This table</w:t>
      </w:r>
      <w:r w:rsidR="00B2677E" w:rsidRPr="00B2677E">
        <w:rPr>
          <w:rFonts w:eastAsiaTheme="minorEastAsia"/>
        </w:rPr>
        <w:t xml:space="preserve"> shows a breakdown of the cases Vi</w:t>
      </w:r>
      <w:r w:rsidR="00AE1124">
        <w:rPr>
          <w:rFonts w:eastAsiaTheme="minorEastAsia"/>
        </w:rPr>
        <w:t>ctim First closed</w:t>
      </w:r>
      <w:r w:rsidR="00D24869">
        <w:rPr>
          <w:rFonts w:eastAsiaTheme="minorEastAsia"/>
        </w:rPr>
        <w:t xml:space="preserve"> between October 2019</w:t>
      </w:r>
      <w:r w:rsidR="003B35AD">
        <w:rPr>
          <w:rFonts w:eastAsiaTheme="minorEastAsia"/>
        </w:rPr>
        <w:t xml:space="preserve"> and </w:t>
      </w:r>
      <w:r w:rsidR="00D24869">
        <w:rPr>
          <w:rFonts w:eastAsiaTheme="minorEastAsia"/>
        </w:rPr>
        <w:t>September 2020</w:t>
      </w:r>
      <w:r w:rsidR="00B2677E" w:rsidRPr="00B2677E">
        <w:rPr>
          <w:rFonts w:eastAsiaTheme="minorEastAsia"/>
        </w:rPr>
        <w:t xml:space="preserve">, and how many </w:t>
      </w:r>
      <w:r>
        <w:rPr>
          <w:rFonts w:eastAsiaTheme="minorEastAsia"/>
        </w:rPr>
        <w:t>of these cases</w:t>
      </w:r>
      <w:r w:rsidR="00B2677E" w:rsidRPr="00B2677E">
        <w:rPr>
          <w:rFonts w:eastAsiaTheme="minorEastAsia"/>
        </w:rPr>
        <w:t xml:space="preserve"> received enhanced support</w:t>
      </w:r>
      <w:r>
        <w:rPr>
          <w:rFonts w:eastAsiaTheme="minorEastAsia"/>
        </w:rPr>
        <w:t xml:space="preserve">, classified by </w:t>
      </w:r>
      <w:r w:rsidR="00B2677E" w:rsidRPr="00B2677E">
        <w:rPr>
          <w:rFonts w:eastAsiaTheme="minorEastAsia"/>
        </w:rPr>
        <w:t>‘Occurrence Type’.</w:t>
      </w:r>
      <w:r w:rsidR="00AE1124">
        <w:rPr>
          <w:rFonts w:eastAsiaTheme="minorEastAsia"/>
        </w:rPr>
        <w:t xml:space="preserve"> </w:t>
      </w:r>
      <w:r w:rsidR="003B35AD">
        <w:rPr>
          <w:rFonts w:eastAsiaTheme="minorEastAsia"/>
        </w:rPr>
        <w:t xml:space="preserve">This table does not illustrate which occurrence types are included in each crime type. Please see monthly reports for this information. </w:t>
      </w:r>
    </w:p>
    <w:tbl>
      <w:tblPr>
        <w:tblStyle w:val="GridTable41"/>
        <w:tblW w:w="9911" w:type="dxa"/>
        <w:tblLook w:val="04A0" w:firstRow="1" w:lastRow="0" w:firstColumn="1" w:lastColumn="0" w:noHBand="0" w:noVBand="1"/>
      </w:tblPr>
      <w:tblGrid>
        <w:gridCol w:w="3900"/>
        <w:gridCol w:w="1355"/>
        <w:gridCol w:w="1644"/>
        <w:gridCol w:w="1506"/>
        <w:gridCol w:w="1506"/>
      </w:tblGrid>
      <w:tr w:rsidR="00C92AD6" w:rsidRPr="00B2677E" w:rsidTr="00C92AD6">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900" w:type="dxa"/>
          </w:tcPr>
          <w:p w:rsidR="00C92AD6" w:rsidRPr="00B2677E" w:rsidRDefault="00C92AD6" w:rsidP="00B2677E">
            <w:r w:rsidRPr="00B2677E">
              <w:t xml:space="preserve">Occurrence Type </w:t>
            </w:r>
          </w:p>
        </w:tc>
        <w:tc>
          <w:tcPr>
            <w:tcW w:w="1355" w:type="dxa"/>
          </w:tcPr>
          <w:p w:rsidR="00C92AD6" w:rsidRPr="00B2677E" w:rsidRDefault="00C92AD6" w:rsidP="00B2677E">
            <w:pPr>
              <w:cnfStyle w:val="100000000000" w:firstRow="1" w:lastRow="0" w:firstColumn="0" w:lastColumn="0" w:oddVBand="0" w:evenVBand="0" w:oddHBand="0" w:evenHBand="0" w:firstRowFirstColumn="0" w:firstRowLastColumn="0" w:lastRowFirstColumn="0" w:lastRowLastColumn="0"/>
            </w:pPr>
            <w:r w:rsidRPr="00B2677E">
              <w:t xml:space="preserve">Closed </w:t>
            </w:r>
          </w:p>
        </w:tc>
        <w:tc>
          <w:tcPr>
            <w:tcW w:w="1644" w:type="dxa"/>
          </w:tcPr>
          <w:p w:rsidR="00C92AD6" w:rsidRPr="00B2677E" w:rsidRDefault="00C92AD6" w:rsidP="00B2677E">
            <w:pPr>
              <w:cnfStyle w:val="100000000000" w:firstRow="1" w:lastRow="0" w:firstColumn="0" w:lastColumn="0" w:oddVBand="0" w:evenVBand="0" w:oddHBand="0" w:evenHBand="0" w:firstRowFirstColumn="0" w:firstRowLastColumn="0" w:lastRowFirstColumn="0" w:lastRowLastColumn="0"/>
            </w:pPr>
            <w:r w:rsidRPr="00B2677E">
              <w:t xml:space="preserve">Received Enhanced Support </w:t>
            </w:r>
          </w:p>
        </w:tc>
        <w:tc>
          <w:tcPr>
            <w:tcW w:w="1506" w:type="dxa"/>
          </w:tcPr>
          <w:p w:rsidR="00C92AD6" w:rsidRPr="00B2677E" w:rsidRDefault="00C92AD6" w:rsidP="00B2677E">
            <w:pPr>
              <w:cnfStyle w:val="100000000000" w:firstRow="1" w:lastRow="0" w:firstColumn="0" w:lastColumn="0" w:oddVBand="0" w:evenVBand="0" w:oddHBand="0" w:evenHBand="0" w:firstRowFirstColumn="0" w:firstRowLastColumn="0" w:lastRowFirstColumn="0" w:lastRowLastColumn="0"/>
            </w:pPr>
            <w:r>
              <w:t>CYP Closed</w:t>
            </w:r>
          </w:p>
        </w:tc>
        <w:tc>
          <w:tcPr>
            <w:tcW w:w="1506" w:type="dxa"/>
          </w:tcPr>
          <w:p w:rsidR="00C92AD6" w:rsidRPr="00B2677E" w:rsidRDefault="00C92AD6" w:rsidP="00B2677E">
            <w:pPr>
              <w:cnfStyle w:val="100000000000" w:firstRow="1" w:lastRow="0" w:firstColumn="0" w:lastColumn="0" w:oddVBand="0" w:evenVBand="0" w:oddHBand="0" w:evenHBand="0" w:firstRowFirstColumn="0" w:firstRowLastColumn="0" w:lastRowFirstColumn="0" w:lastRowLastColumn="0"/>
            </w:pPr>
            <w:r>
              <w:t>CYP Enhanced</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144EDE">
            <w:pPr>
              <w:rPr>
                <w:rFonts w:ascii="Arial" w:hAnsi="Arial" w:cs="Arial"/>
                <w:b w:val="0"/>
              </w:rPr>
            </w:pPr>
            <w:r w:rsidRPr="00BE2EA3">
              <w:rPr>
                <w:rFonts w:ascii="Arial" w:hAnsi="Arial" w:cs="Arial"/>
                <w:b w:val="0"/>
              </w:rPr>
              <w:t xml:space="preserve">Action Fraud NFIB </w:t>
            </w:r>
          </w:p>
        </w:tc>
        <w:tc>
          <w:tcPr>
            <w:tcW w:w="1355"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65</w:t>
            </w:r>
          </w:p>
        </w:tc>
        <w:tc>
          <w:tcPr>
            <w:tcW w:w="1644"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27</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pPr>
            <w:r w:rsidRPr="00BE2EA3">
              <w:t>1</w:t>
            </w:r>
          </w:p>
        </w:tc>
      </w:tr>
      <w:tr w:rsidR="00C92AD6"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056C4C">
            <w:pPr>
              <w:rPr>
                <w:rFonts w:ascii="Arial" w:hAnsi="Arial" w:cs="Arial"/>
                <w:b w:val="0"/>
              </w:rPr>
            </w:pPr>
            <w:r w:rsidRPr="00BE2EA3">
              <w:rPr>
                <w:rFonts w:ascii="Arial" w:hAnsi="Arial" w:cs="Arial"/>
                <w:b w:val="0"/>
              </w:rPr>
              <w:t xml:space="preserve">Action Fraud – Officer Staff Generated </w:t>
            </w:r>
          </w:p>
        </w:tc>
        <w:tc>
          <w:tcPr>
            <w:tcW w:w="1355"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8</w:t>
            </w:r>
          </w:p>
        </w:tc>
        <w:tc>
          <w:tcPr>
            <w:tcW w:w="1644"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6</w:t>
            </w:r>
          </w:p>
        </w:tc>
        <w:tc>
          <w:tcPr>
            <w:tcW w:w="1506" w:type="dxa"/>
          </w:tcPr>
          <w:p w:rsidR="00E74373"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40FAE">
            <w:pPr>
              <w:rPr>
                <w:rFonts w:ascii="Arial" w:hAnsi="Arial" w:cs="Arial"/>
                <w:b w:val="0"/>
              </w:rPr>
            </w:pPr>
            <w:r w:rsidRPr="00BE2EA3">
              <w:rPr>
                <w:rFonts w:ascii="Arial" w:hAnsi="Arial" w:cs="Arial"/>
                <w:b w:val="0"/>
              </w:rPr>
              <w:t xml:space="preserve">ASB Priority </w:t>
            </w:r>
          </w:p>
        </w:tc>
        <w:tc>
          <w:tcPr>
            <w:tcW w:w="1355"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169</w:t>
            </w:r>
          </w:p>
        </w:tc>
        <w:tc>
          <w:tcPr>
            <w:tcW w:w="1644"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83</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10</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pPr>
            <w:r w:rsidRPr="00BE2EA3">
              <w:t>4</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40FAE">
            <w:pPr>
              <w:rPr>
                <w:rFonts w:ascii="Arial" w:hAnsi="Arial" w:cs="Arial"/>
                <w:b w:val="0"/>
              </w:rPr>
            </w:pPr>
            <w:r w:rsidRPr="00BE2EA3">
              <w:rPr>
                <w:rFonts w:ascii="Arial" w:hAnsi="Arial" w:cs="Arial"/>
                <w:b w:val="0"/>
              </w:rPr>
              <w:t xml:space="preserve">Assault ABH </w:t>
            </w:r>
          </w:p>
        </w:tc>
        <w:tc>
          <w:tcPr>
            <w:tcW w:w="1355" w:type="dxa"/>
          </w:tcPr>
          <w:p w:rsidR="00C92AD6" w:rsidRPr="00BE2EA3" w:rsidRDefault="00D26899" w:rsidP="00244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3501</w:t>
            </w:r>
          </w:p>
        </w:tc>
        <w:tc>
          <w:tcPr>
            <w:tcW w:w="1644"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537</w:t>
            </w:r>
          </w:p>
        </w:tc>
        <w:tc>
          <w:tcPr>
            <w:tcW w:w="1506" w:type="dxa"/>
          </w:tcPr>
          <w:p w:rsidR="00C92AD6" w:rsidRPr="00BE2EA3" w:rsidRDefault="00D26899" w:rsidP="00E7437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331</w:t>
            </w:r>
          </w:p>
        </w:tc>
        <w:tc>
          <w:tcPr>
            <w:tcW w:w="1506"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pPr>
            <w:r w:rsidRPr="00BE2EA3">
              <w:t>45</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 xml:space="preserve">Assault GBH </w:t>
            </w:r>
          </w:p>
        </w:tc>
        <w:tc>
          <w:tcPr>
            <w:tcW w:w="1355"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420</w:t>
            </w:r>
          </w:p>
        </w:tc>
        <w:tc>
          <w:tcPr>
            <w:tcW w:w="1644"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97</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35</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pPr>
            <w:r w:rsidRPr="00BE2EA3">
              <w:t>5</w:t>
            </w:r>
          </w:p>
        </w:tc>
      </w:tr>
      <w:tr w:rsidR="00D26899"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D26899" w:rsidRPr="00BE2EA3" w:rsidRDefault="00D26899" w:rsidP="00B2677E">
            <w:pPr>
              <w:rPr>
                <w:rFonts w:ascii="Arial" w:hAnsi="Arial" w:cs="Arial"/>
                <w:b w:val="0"/>
              </w:rPr>
            </w:pPr>
            <w:r w:rsidRPr="00BE2EA3">
              <w:rPr>
                <w:rFonts w:ascii="Arial" w:hAnsi="Arial" w:cs="Arial"/>
                <w:b w:val="0"/>
              </w:rPr>
              <w:t>Breach of Police</w:t>
            </w:r>
          </w:p>
        </w:tc>
        <w:tc>
          <w:tcPr>
            <w:tcW w:w="1355"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w:t>
            </w:r>
          </w:p>
        </w:tc>
        <w:tc>
          <w:tcPr>
            <w:tcW w:w="1644"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 xml:space="preserve">Burglary Non Dwelling </w:t>
            </w:r>
          </w:p>
        </w:tc>
        <w:tc>
          <w:tcPr>
            <w:tcW w:w="1355"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24</w:t>
            </w:r>
          </w:p>
        </w:tc>
        <w:tc>
          <w:tcPr>
            <w:tcW w:w="1644"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5</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 xml:space="preserve">Burglary of Dwelling </w:t>
            </w:r>
          </w:p>
        </w:tc>
        <w:tc>
          <w:tcPr>
            <w:tcW w:w="1355"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955</w:t>
            </w:r>
          </w:p>
        </w:tc>
        <w:tc>
          <w:tcPr>
            <w:tcW w:w="1644" w:type="dxa"/>
          </w:tcPr>
          <w:p w:rsidR="00C92AD6" w:rsidRPr="00BE2EA3" w:rsidRDefault="00D26899" w:rsidP="00237CC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201</w:t>
            </w:r>
          </w:p>
        </w:tc>
        <w:tc>
          <w:tcPr>
            <w:tcW w:w="1506" w:type="dxa"/>
          </w:tcPr>
          <w:p w:rsidR="00C92AD6" w:rsidRPr="00BE2EA3" w:rsidRDefault="00D26899" w:rsidP="00237CC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21</w:t>
            </w:r>
          </w:p>
        </w:tc>
        <w:tc>
          <w:tcPr>
            <w:tcW w:w="1506" w:type="dxa"/>
          </w:tcPr>
          <w:p w:rsidR="00C92AD6" w:rsidRPr="00BE2EA3" w:rsidRDefault="00D26899" w:rsidP="00237CCC">
            <w:pPr>
              <w:jc w:val="center"/>
              <w:cnfStyle w:val="000000000000" w:firstRow="0" w:lastRow="0" w:firstColumn="0" w:lastColumn="0" w:oddVBand="0" w:evenVBand="0" w:oddHBand="0" w:evenHBand="0" w:firstRowFirstColumn="0" w:firstRowLastColumn="0" w:lastRowFirstColumn="0" w:lastRowLastColumn="0"/>
            </w:pPr>
            <w:r w:rsidRPr="00BE2EA3">
              <w:t>16</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 xml:space="preserve">Court Order </w:t>
            </w:r>
          </w:p>
        </w:tc>
        <w:tc>
          <w:tcPr>
            <w:tcW w:w="1355"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4</w:t>
            </w:r>
          </w:p>
        </w:tc>
        <w:tc>
          <w:tcPr>
            <w:tcW w:w="1644" w:type="dxa"/>
          </w:tcPr>
          <w:p w:rsidR="00C92AD6" w:rsidRPr="00BE2EA3" w:rsidRDefault="00D26899" w:rsidP="00237CC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D26899" w:rsidP="00237CC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D26899" w:rsidP="00237CCC">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 xml:space="preserve">Crime Miscellaneous </w:t>
            </w:r>
          </w:p>
        </w:tc>
        <w:tc>
          <w:tcPr>
            <w:tcW w:w="1355"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256</w:t>
            </w:r>
          </w:p>
        </w:tc>
        <w:tc>
          <w:tcPr>
            <w:tcW w:w="1644"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53</w:t>
            </w:r>
          </w:p>
        </w:tc>
        <w:tc>
          <w:tcPr>
            <w:tcW w:w="1506"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40</w:t>
            </w:r>
          </w:p>
        </w:tc>
        <w:tc>
          <w:tcPr>
            <w:tcW w:w="1506" w:type="dxa"/>
          </w:tcPr>
          <w:p w:rsidR="00C92AD6"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pPr>
            <w:r w:rsidRPr="00BE2EA3">
              <w:t>4</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Criminal Damage</w:t>
            </w:r>
          </w:p>
        </w:tc>
        <w:tc>
          <w:tcPr>
            <w:tcW w:w="1355"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1063</w:t>
            </w:r>
          </w:p>
        </w:tc>
        <w:tc>
          <w:tcPr>
            <w:tcW w:w="1644"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191</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19</w:t>
            </w:r>
          </w:p>
        </w:tc>
        <w:tc>
          <w:tcPr>
            <w:tcW w:w="1506" w:type="dxa"/>
          </w:tcPr>
          <w:p w:rsidR="00C92AD6"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pPr>
            <w:r w:rsidRPr="00BE2EA3">
              <w:t>8</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1B6552">
            <w:pPr>
              <w:rPr>
                <w:rFonts w:ascii="Arial" w:hAnsi="Arial" w:cs="Arial"/>
                <w:b w:val="0"/>
              </w:rPr>
            </w:pPr>
            <w:r w:rsidRPr="00BE2EA3">
              <w:rPr>
                <w:rFonts w:ascii="Arial" w:hAnsi="Arial" w:cs="Arial"/>
                <w:b w:val="0"/>
              </w:rPr>
              <w:t xml:space="preserve">Criminal Damage – Arson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40</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10</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D26899" w:rsidRPr="00BE2EA3" w:rsidRDefault="00D26899" w:rsidP="001B6552">
            <w:pPr>
              <w:rPr>
                <w:rFonts w:ascii="Arial" w:hAnsi="Arial" w:cs="Arial"/>
                <w:b w:val="0"/>
              </w:rPr>
            </w:pPr>
            <w:r w:rsidRPr="00BE2EA3">
              <w:rPr>
                <w:rFonts w:ascii="Arial" w:hAnsi="Arial" w:cs="Arial"/>
                <w:b w:val="0"/>
              </w:rPr>
              <w:t>Dog Causing Injury</w:t>
            </w:r>
          </w:p>
        </w:tc>
        <w:tc>
          <w:tcPr>
            <w:tcW w:w="1355"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9</w:t>
            </w:r>
          </w:p>
        </w:tc>
        <w:tc>
          <w:tcPr>
            <w:tcW w:w="1644"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w:t>
            </w:r>
          </w:p>
        </w:tc>
        <w:tc>
          <w:tcPr>
            <w:tcW w:w="1506"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w:t>
            </w:r>
          </w:p>
        </w:tc>
        <w:tc>
          <w:tcPr>
            <w:tcW w:w="1506"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Domestic Incident</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233</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113</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21</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12</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Drug Possession</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3</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Drugs Supply and Production</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1B6552">
            <w:pPr>
              <w:rPr>
                <w:rFonts w:ascii="Arial" w:hAnsi="Arial" w:cs="Arial"/>
                <w:b w:val="0"/>
              </w:rPr>
            </w:pPr>
            <w:r w:rsidRPr="00BE2EA3">
              <w:rPr>
                <w:rFonts w:ascii="Arial" w:hAnsi="Arial" w:cs="Arial"/>
                <w:b w:val="0"/>
              </w:rPr>
              <w:t xml:space="preserve">First Harassment </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1B6552">
            <w:pPr>
              <w:rPr>
                <w:rFonts w:ascii="Arial" w:hAnsi="Arial" w:cs="Arial"/>
                <w:b w:val="0"/>
              </w:rPr>
            </w:pPr>
            <w:r w:rsidRPr="00BE2EA3">
              <w:rPr>
                <w:rFonts w:ascii="Arial" w:hAnsi="Arial" w:cs="Arial"/>
                <w:b w:val="0"/>
              </w:rPr>
              <w:t>Firearms Possession</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17</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11</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7</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3</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Fraud </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53</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17</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 xml:space="preserve">Harassment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1404</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366</w:t>
            </w:r>
          </w:p>
        </w:tc>
        <w:tc>
          <w:tcPr>
            <w:tcW w:w="1506" w:type="dxa"/>
          </w:tcPr>
          <w:p w:rsidR="00C92AD6" w:rsidRPr="00BE2EA3" w:rsidRDefault="00E23E33" w:rsidP="002E4C2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83</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19</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Hate Incident</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72</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25</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9</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2</w:t>
            </w:r>
          </w:p>
        </w:tc>
      </w:tr>
      <w:tr w:rsidR="00D26899"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D26899" w:rsidRPr="00BE2EA3" w:rsidRDefault="00D26899" w:rsidP="002D297A">
            <w:pPr>
              <w:rPr>
                <w:rFonts w:ascii="Arial" w:hAnsi="Arial" w:cs="Arial"/>
                <w:b w:val="0"/>
              </w:rPr>
            </w:pPr>
            <w:r w:rsidRPr="00BE2EA3">
              <w:rPr>
                <w:rFonts w:ascii="Arial" w:hAnsi="Arial" w:cs="Arial"/>
                <w:b w:val="0"/>
              </w:rPr>
              <w:t>HOCR Reported Incident</w:t>
            </w:r>
          </w:p>
        </w:tc>
        <w:tc>
          <w:tcPr>
            <w:tcW w:w="1355"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3</w:t>
            </w:r>
          </w:p>
        </w:tc>
        <w:tc>
          <w:tcPr>
            <w:tcW w:w="1644"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 xml:space="preserve">Homicide </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23</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11</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4</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2</w:t>
            </w:r>
          </w:p>
        </w:tc>
      </w:tr>
      <w:tr w:rsidR="00D26899"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D26899" w:rsidRPr="00BE2EA3" w:rsidRDefault="00D26899" w:rsidP="00B2677E">
            <w:pPr>
              <w:rPr>
                <w:rFonts w:ascii="Arial" w:hAnsi="Arial" w:cs="Arial"/>
                <w:b w:val="0"/>
              </w:rPr>
            </w:pPr>
            <w:r w:rsidRPr="00BE2EA3">
              <w:rPr>
                <w:rFonts w:ascii="Arial" w:hAnsi="Arial" w:cs="Arial"/>
                <w:b w:val="0"/>
              </w:rPr>
              <w:t>Malicious Communications</w:t>
            </w:r>
          </w:p>
        </w:tc>
        <w:tc>
          <w:tcPr>
            <w:tcW w:w="1355"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151</w:t>
            </w:r>
          </w:p>
        </w:tc>
        <w:tc>
          <w:tcPr>
            <w:tcW w:w="1644"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32</w:t>
            </w:r>
          </w:p>
        </w:tc>
        <w:tc>
          <w:tcPr>
            <w:tcW w:w="1506" w:type="dxa"/>
          </w:tcPr>
          <w:p w:rsidR="00D26899" w:rsidRPr="00BE2EA3" w:rsidRDefault="00684F2E"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p>
        </w:tc>
        <w:tc>
          <w:tcPr>
            <w:tcW w:w="1506" w:type="dxa"/>
          </w:tcPr>
          <w:p w:rsidR="00D26899" w:rsidRPr="00BE2EA3" w:rsidRDefault="00684F2E" w:rsidP="009F4496">
            <w:pPr>
              <w:jc w:val="center"/>
              <w:cnfStyle w:val="000000000000" w:firstRow="0" w:lastRow="0" w:firstColumn="0" w:lastColumn="0" w:oddVBand="0" w:evenVBand="0" w:oddHBand="0" w:evenHBand="0" w:firstRowFirstColumn="0" w:firstRowLastColumn="0" w:lastRowFirstColumn="0" w:lastRowLastColumn="0"/>
            </w:pPr>
            <w:r>
              <w:t>4</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D26899" w:rsidRPr="00BE2EA3" w:rsidRDefault="00D26899" w:rsidP="00B2677E">
            <w:pPr>
              <w:rPr>
                <w:rFonts w:ascii="Arial" w:hAnsi="Arial" w:cs="Arial"/>
                <w:b w:val="0"/>
              </w:rPr>
            </w:pPr>
            <w:r w:rsidRPr="00BE2EA3">
              <w:rPr>
                <w:rFonts w:ascii="Arial" w:hAnsi="Arial" w:cs="Arial"/>
                <w:b w:val="0"/>
              </w:rPr>
              <w:t>Modern Slavery</w:t>
            </w:r>
          </w:p>
        </w:tc>
        <w:tc>
          <w:tcPr>
            <w:tcW w:w="1355"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w:t>
            </w:r>
          </w:p>
        </w:tc>
        <w:tc>
          <w:tcPr>
            <w:tcW w:w="1644"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Non Recordable Miscellaneous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4</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Property Lost</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Public Order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1005</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211</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85</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14</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Robbery </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232</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34</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65</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10</w:t>
            </w:r>
          </w:p>
        </w:tc>
      </w:tr>
      <w:tr w:rsidR="00D26899"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D26899" w:rsidRPr="00BE2EA3" w:rsidRDefault="00D26899" w:rsidP="002D297A">
            <w:pPr>
              <w:rPr>
                <w:rFonts w:ascii="Arial" w:hAnsi="Arial" w:cs="Arial"/>
                <w:b w:val="0"/>
              </w:rPr>
            </w:pPr>
            <w:r w:rsidRPr="00BE2EA3">
              <w:rPr>
                <w:rFonts w:ascii="Arial" w:hAnsi="Arial" w:cs="Arial"/>
                <w:b w:val="0"/>
              </w:rPr>
              <w:t>RTC Damage</w:t>
            </w:r>
          </w:p>
        </w:tc>
        <w:tc>
          <w:tcPr>
            <w:tcW w:w="1355"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w:t>
            </w:r>
          </w:p>
        </w:tc>
        <w:tc>
          <w:tcPr>
            <w:tcW w:w="1644"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RTC Fatal</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RTC Serious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9</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RTC Life Changing</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RTC Slight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559</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11</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2</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Safeguarding – Adult </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3</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Safeguarding – Child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3</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2</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2</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1</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Sexual Offence Other </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431</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123</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134</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42</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Sexual Offence – Rape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336</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17</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47</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2</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D26899" w:rsidRPr="00BE2EA3" w:rsidRDefault="00D26899" w:rsidP="002D297A">
            <w:pPr>
              <w:rPr>
                <w:rFonts w:ascii="Arial" w:hAnsi="Arial" w:cs="Arial"/>
                <w:b w:val="0"/>
              </w:rPr>
            </w:pPr>
            <w:r w:rsidRPr="00BE2EA3">
              <w:rPr>
                <w:rFonts w:ascii="Arial" w:hAnsi="Arial" w:cs="Arial"/>
                <w:b w:val="0"/>
              </w:rPr>
              <w:t>Stalking</w:t>
            </w:r>
          </w:p>
        </w:tc>
        <w:tc>
          <w:tcPr>
            <w:tcW w:w="1355"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98</w:t>
            </w:r>
          </w:p>
        </w:tc>
        <w:tc>
          <w:tcPr>
            <w:tcW w:w="1644"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24</w:t>
            </w:r>
          </w:p>
        </w:tc>
        <w:tc>
          <w:tcPr>
            <w:tcW w:w="1506"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4</w:t>
            </w:r>
          </w:p>
        </w:tc>
        <w:tc>
          <w:tcPr>
            <w:tcW w:w="1506" w:type="dxa"/>
          </w:tcPr>
          <w:p w:rsidR="00D26899" w:rsidRPr="00BE2EA3" w:rsidRDefault="00D26899" w:rsidP="009F4496">
            <w:pPr>
              <w:jc w:val="center"/>
              <w:cnfStyle w:val="000000100000" w:firstRow="0" w:lastRow="0" w:firstColumn="0" w:lastColumn="0" w:oddVBand="0" w:evenVBand="0" w:oddHBand="1" w:evenHBand="0" w:firstRowFirstColumn="0" w:firstRowLastColumn="0" w:lastRowFirstColumn="0" w:lastRowLastColumn="0"/>
            </w:pPr>
            <w:r w:rsidRPr="00BE2EA3">
              <w:t>1</w:t>
            </w:r>
          </w:p>
        </w:tc>
      </w:tr>
      <w:tr w:rsidR="00D26899"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D26899" w:rsidRPr="00BE2EA3" w:rsidRDefault="00D26899" w:rsidP="002D297A">
            <w:pPr>
              <w:rPr>
                <w:rFonts w:ascii="Arial" w:hAnsi="Arial" w:cs="Arial"/>
                <w:b w:val="0"/>
              </w:rPr>
            </w:pPr>
            <w:r w:rsidRPr="00BE2EA3">
              <w:rPr>
                <w:rFonts w:ascii="Arial" w:hAnsi="Arial" w:cs="Arial"/>
                <w:b w:val="0"/>
              </w:rPr>
              <w:t>Sudden Death</w:t>
            </w:r>
          </w:p>
        </w:tc>
        <w:tc>
          <w:tcPr>
            <w:tcW w:w="1355"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w:t>
            </w:r>
          </w:p>
        </w:tc>
        <w:tc>
          <w:tcPr>
            <w:tcW w:w="1644"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w:t>
            </w:r>
          </w:p>
        </w:tc>
        <w:tc>
          <w:tcPr>
            <w:tcW w:w="1506"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w:t>
            </w:r>
          </w:p>
        </w:tc>
        <w:tc>
          <w:tcPr>
            <w:tcW w:w="1506" w:type="dxa"/>
          </w:tcPr>
          <w:p w:rsidR="00D26899" w:rsidRPr="00BE2EA3" w:rsidRDefault="00D26899"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Theft </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684</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91</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31</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4</w:t>
            </w:r>
          </w:p>
        </w:tc>
      </w:tr>
      <w:tr w:rsidR="00D26899"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Threats to Life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47</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17</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6</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0</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2D297A">
            <w:pPr>
              <w:rPr>
                <w:rFonts w:ascii="Arial" w:hAnsi="Arial" w:cs="Arial"/>
                <w:b w:val="0"/>
              </w:rPr>
            </w:pPr>
            <w:r w:rsidRPr="00BE2EA3">
              <w:rPr>
                <w:rFonts w:ascii="Arial" w:hAnsi="Arial" w:cs="Arial"/>
                <w:b w:val="0"/>
              </w:rPr>
              <w:t xml:space="preserve">Traffic Offences </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6</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0</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D26899"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lastRenderedPageBreak/>
              <w:t xml:space="preserve">Vehicle Crime </w:t>
            </w:r>
          </w:p>
        </w:tc>
        <w:tc>
          <w:tcPr>
            <w:tcW w:w="1355"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345</w:t>
            </w:r>
          </w:p>
        </w:tc>
        <w:tc>
          <w:tcPr>
            <w:tcW w:w="1644"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53</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E2EA3">
              <w:rPr>
                <w:rFonts w:ascii="Arial" w:hAnsi="Arial" w:cs="Arial"/>
              </w:rPr>
              <w:t>5</w:t>
            </w:r>
          </w:p>
        </w:tc>
        <w:tc>
          <w:tcPr>
            <w:tcW w:w="1506" w:type="dxa"/>
          </w:tcPr>
          <w:p w:rsidR="00C92AD6" w:rsidRPr="00BE2EA3" w:rsidRDefault="00E23E33" w:rsidP="009F4496">
            <w:pPr>
              <w:jc w:val="center"/>
              <w:cnfStyle w:val="000000000000" w:firstRow="0" w:lastRow="0" w:firstColumn="0" w:lastColumn="0" w:oddVBand="0" w:evenVBand="0" w:oddHBand="0" w:evenHBand="0" w:firstRowFirstColumn="0" w:firstRowLastColumn="0" w:lastRowFirstColumn="0" w:lastRowLastColumn="0"/>
            </w:pPr>
            <w:r w:rsidRPr="00BE2EA3">
              <w:t>1</w:t>
            </w:r>
          </w:p>
        </w:tc>
      </w:tr>
      <w:tr w:rsidR="00D26899"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 xml:space="preserve">Weapons Possession </w:t>
            </w:r>
          </w:p>
        </w:tc>
        <w:tc>
          <w:tcPr>
            <w:tcW w:w="1355"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24</w:t>
            </w:r>
          </w:p>
        </w:tc>
        <w:tc>
          <w:tcPr>
            <w:tcW w:w="1644"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4</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2EA3">
              <w:rPr>
                <w:rFonts w:ascii="Arial" w:hAnsi="Arial" w:cs="Arial"/>
              </w:rPr>
              <w:t>2</w:t>
            </w:r>
          </w:p>
        </w:tc>
        <w:tc>
          <w:tcPr>
            <w:tcW w:w="1506" w:type="dxa"/>
          </w:tcPr>
          <w:p w:rsidR="00C92AD6" w:rsidRPr="00BE2EA3" w:rsidRDefault="00E23E33" w:rsidP="009F4496">
            <w:pPr>
              <w:jc w:val="center"/>
              <w:cnfStyle w:val="000000100000" w:firstRow="0" w:lastRow="0" w:firstColumn="0" w:lastColumn="0" w:oddVBand="0" w:evenVBand="0" w:oddHBand="1" w:evenHBand="0" w:firstRowFirstColumn="0" w:firstRowLastColumn="0" w:lastRowFirstColumn="0" w:lastRowLastColumn="0"/>
            </w:pPr>
            <w:r w:rsidRPr="00BE2EA3">
              <w:t>0</w:t>
            </w:r>
          </w:p>
        </w:tc>
      </w:tr>
      <w:tr w:rsidR="00D26899"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BE2EA3" w:rsidRDefault="00C92AD6" w:rsidP="00B2677E">
            <w:pPr>
              <w:rPr>
                <w:rFonts w:ascii="Arial" w:hAnsi="Arial" w:cs="Arial"/>
                <w:b w:val="0"/>
              </w:rPr>
            </w:pPr>
            <w:r w:rsidRPr="00BE2EA3">
              <w:rPr>
                <w:rFonts w:ascii="Arial" w:hAnsi="Arial" w:cs="Arial"/>
                <w:b w:val="0"/>
              </w:rPr>
              <w:t xml:space="preserve">Unknown </w:t>
            </w:r>
          </w:p>
        </w:tc>
        <w:tc>
          <w:tcPr>
            <w:tcW w:w="1355" w:type="dxa"/>
          </w:tcPr>
          <w:p w:rsidR="00C92AD6" w:rsidRPr="00BE2EA3" w:rsidRDefault="00943C00"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w:t>
            </w:r>
          </w:p>
        </w:tc>
        <w:tc>
          <w:tcPr>
            <w:tcW w:w="1644" w:type="dxa"/>
          </w:tcPr>
          <w:p w:rsidR="00C92AD6" w:rsidRPr="00BE2EA3" w:rsidRDefault="00943C00"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p>
        </w:tc>
        <w:tc>
          <w:tcPr>
            <w:tcW w:w="1506" w:type="dxa"/>
          </w:tcPr>
          <w:p w:rsidR="00C92AD6" w:rsidRPr="00BE2EA3" w:rsidRDefault="00684F2E" w:rsidP="009F449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506" w:type="dxa"/>
          </w:tcPr>
          <w:p w:rsidR="00C92AD6" w:rsidRPr="00BE2EA3" w:rsidRDefault="00684F2E" w:rsidP="009F4496">
            <w:pPr>
              <w:jc w:val="center"/>
              <w:cnfStyle w:val="000000000000" w:firstRow="0" w:lastRow="0" w:firstColumn="0" w:lastColumn="0" w:oddVBand="0" w:evenVBand="0" w:oddHBand="0" w:evenHBand="0" w:firstRowFirstColumn="0" w:firstRowLastColumn="0" w:lastRowFirstColumn="0" w:lastRowLastColumn="0"/>
            </w:pPr>
            <w:r>
              <w:t>0</w:t>
            </w:r>
          </w:p>
        </w:tc>
      </w:tr>
    </w:tbl>
    <w:p w:rsidR="0055636A" w:rsidRDefault="0055636A" w:rsidP="006668A0">
      <w:pPr>
        <w:sectPr w:rsidR="0055636A" w:rsidSect="00835DAA">
          <w:pgSz w:w="11906" w:h="16838"/>
          <w:pgMar w:top="1276" w:right="851" w:bottom="992" w:left="1134" w:header="284" w:footer="403" w:gutter="0"/>
          <w:cols w:space="708"/>
          <w:docGrid w:linePitch="360"/>
        </w:sectPr>
      </w:pPr>
    </w:p>
    <w:p w:rsidR="0063236D" w:rsidRPr="0055636A" w:rsidRDefault="00102488" w:rsidP="0055636A">
      <w:pPr>
        <w:tabs>
          <w:tab w:val="left" w:pos="1177"/>
        </w:tabs>
        <w:sectPr w:rsidR="0063236D" w:rsidRPr="0055636A" w:rsidSect="00835DAA">
          <w:pgSz w:w="16838" w:h="11906" w:orient="landscape"/>
          <w:pgMar w:top="1134" w:right="1276" w:bottom="851" w:left="992" w:header="284" w:footer="403" w:gutter="0"/>
          <w:cols w:space="708"/>
          <w:docGrid w:linePitch="360"/>
        </w:sectPr>
      </w:pPr>
      <w:r>
        <w:rPr>
          <w:noProof/>
          <w:lang w:eastAsia="en-GB"/>
        </w:rPr>
        <w:lastRenderedPageBreak/>
        <w:drawing>
          <wp:inline distT="0" distB="0" distL="0" distR="0">
            <wp:extent cx="9626803" cy="6130137"/>
            <wp:effectExtent l="0" t="0" r="1270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4819" w:rsidRDefault="00AA6515" w:rsidP="00514819">
      <w:pPr>
        <w:pStyle w:val="Heading1"/>
      </w:pPr>
      <w:bookmarkStart w:id="5" w:name="_Toc58855486"/>
      <w:r>
        <w:lastRenderedPageBreak/>
        <w:t>5</w:t>
      </w:r>
      <w:r w:rsidR="00514819">
        <w:t>. Repeat Victims</w:t>
      </w:r>
      <w:bookmarkEnd w:id="5"/>
      <w:r w:rsidR="00514819">
        <w:t xml:space="preserve"> </w:t>
      </w:r>
    </w:p>
    <w:p w:rsidR="00514819" w:rsidRDefault="00514819" w:rsidP="00514819">
      <w:r>
        <w:t xml:space="preserve">This chart shows </w:t>
      </w:r>
      <w:r w:rsidR="0086753E">
        <w:t>the number of</w:t>
      </w:r>
      <w:r>
        <w:t xml:space="preserve"> victims, from t</w:t>
      </w:r>
      <w:r w:rsidR="008A5555">
        <w:t>he cases Victim First</w:t>
      </w:r>
      <w:r w:rsidR="0086753E">
        <w:t xml:space="preserve"> closed</w:t>
      </w:r>
      <w:r w:rsidR="00C45222">
        <w:t xml:space="preserve"> between</w:t>
      </w:r>
      <w:r w:rsidR="00D44A4A">
        <w:t xml:space="preserve"> October 2019</w:t>
      </w:r>
      <w:r w:rsidR="00C45222">
        <w:t xml:space="preserve"> and </w:t>
      </w:r>
      <w:r w:rsidR="00F55D90">
        <w:t>September</w:t>
      </w:r>
      <w:r w:rsidR="0012714A">
        <w:t xml:space="preserve"> </w:t>
      </w:r>
      <w:r w:rsidR="00D44A4A">
        <w:t>2020</w:t>
      </w:r>
      <w:r>
        <w:t xml:space="preserve">, </w:t>
      </w:r>
      <w:r w:rsidR="0086753E">
        <w:t xml:space="preserve">who </w:t>
      </w:r>
      <w:r>
        <w:t xml:space="preserve">were repeat victims of any other or the same crime. </w:t>
      </w:r>
    </w:p>
    <w:p w:rsidR="00514819" w:rsidRDefault="00514819" w:rsidP="00514819">
      <w:r>
        <w:rPr>
          <w:noProof/>
          <w:lang w:eastAsia="en-GB"/>
        </w:rPr>
        <w:drawing>
          <wp:inline distT="0" distB="0" distL="0" distR="0" wp14:anchorId="4139CEE6" wp14:editId="61C31BDA">
            <wp:extent cx="6159398" cy="3503981"/>
            <wp:effectExtent l="0" t="0" r="13335"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6D6E" w:rsidRDefault="005B6D6E"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5135C" w:rsidRDefault="00A5135C" w:rsidP="005B6D6E"/>
    <w:p w:rsidR="00AA6515" w:rsidRPr="005B6D6E" w:rsidRDefault="00AA6515" w:rsidP="005B6D6E"/>
    <w:p w:rsidR="00FB59EE" w:rsidRDefault="00A5135C" w:rsidP="00FB59EE">
      <w:pPr>
        <w:pStyle w:val="Heading1"/>
      </w:pPr>
      <w:bookmarkStart w:id="6" w:name="_Toc58855487"/>
      <w:r>
        <w:lastRenderedPageBreak/>
        <w:t>6</w:t>
      </w:r>
      <w:r w:rsidR="00FB59EE">
        <w:t>. Demographics</w:t>
      </w:r>
      <w:bookmarkEnd w:id="6"/>
      <w:r w:rsidR="00FB59EE">
        <w:t xml:space="preserve"> </w:t>
      </w:r>
    </w:p>
    <w:p w:rsidR="00FB59EE" w:rsidRDefault="001D2E43" w:rsidP="00FB59EE">
      <w:pPr>
        <w:rPr>
          <w:noProof/>
          <w:lang w:eastAsia="en-GB"/>
        </w:rPr>
      </w:pPr>
      <w:r>
        <w:rPr>
          <w:noProof/>
          <w:lang w:eastAsia="en-GB"/>
        </w:rPr>
        <w:t xml:space="preserve">The following charts break down the demographic spread of </w:t>
      </w:r>
      <w:r w:rsidR="00886D5F">
        <w:rPr>
          <w:noProof/>
          <w:lang w:eastAsia="en-GB"/>
        </w:rPr>
        <w:t xml:space="preserve">cases closed by Victim First </w:t>
      </w:r>
      <w:r w:rsidR="00095539">
        <w:rPr>
          <w:noProof/>
          <w:lang w:eastAsia="en-GB"/>
        </w:rPr>
        <w:t xml:space="preserve">between </w:t>
      </w:r>
      <w:r w:rsidR="004A1489">
        <w:rPr>
          <w:noProof/>
          <w:lang w:eastAsia="en-GB"/>
        </w:rPr>
        <w:t>October</w:t>
      </w:r>
      <w:r w:rsidR="00436FFB">
        <w:rPr>
          <w:noProof/>
          <w:lang w:eastAsia="en-GB"/>
        </w:rPr>
        <w:t xml:space="preserve"> </w:t>
      </w:r>
      <w:r w:rsidR="00D44A4A">
        <w:rPr>
          <w:noProof/>
          <w:lang w:eastAsia="en-GB"/>
        </w:rPr>
        <w:t>2019 and September 2020</w:t>
      </w:r>
      <w:r w:rsidR="00630FE2">
        <w:rPr>
          <w:noProof/>
          <w:lang w:eastAsia="en-GB"/>
        </w:rPr>
        <w:t>.</w:t>
      </w:r>
      <w:r>
        <w:rPr>
          <w:noProof/>
          <w:lang w:eastAsia="en-GB"/>
        </w:rPr>
        <w:t xml:space="preserve"> </w:t>
      </w:r>
    </w:p>
    <w:p w:rsidR="001D2E43" w:rsidRPr="001D2E43" w:rsidRDefault="001D2E43" w:rsidP="001D2E43">
      <w:pPr>
        <w:pStyle w:val="Heading2"/>
        <w:rPr>
          <w:noProof/>
          <w:lang w:eastAsia="en-GB"/>
        </w:rPr>
      </w:pPr>
      <w:bookmarkStart w:id="7" w:name="_Toc58855488"/>
      <w:r>
        <w:rPr>
          <w:noProof/>
          <w:lang w:eastAsia="en-GB"/>
        </w:rPr>
        <w:t>Gender</w:t>
      </w:r>
      <w:bookmarkEnd w:id="7"/>
      <w:r>
        <w:rPr>
          <w:noProof/>
          <w:lang w:eastAsia="en-GB"/>
        </w:rPr>
        <w:t xml:space="preserve"> </w:t>
      </w:r>
    </w:p>
    <w:p w:rsidR="001D2E43" w:rsidRDefault="001D2E43" w:rsidP="00FB59EE">
      <w:pPr>
        <w:rPr>
          <w:noProof/>
          <w:lang w:eastAsia="en-GB"/>
        </w:rPr>
      </w:pPr>
      <w:r>
        <w:rPr>
          <w:noProof/>
          <w:lang w:eastAsia="en-GB"/>
        </w:rPr>
        <w:drawing>
          <wp:inline distT="0" distB="0" distL="0" distR="0" wp14:anchorId="6E1AA958" wp14:editId="0FDF8C55">
            <wp:extent cx="6679095" cy="3983355"/>
            <wp:effectExtent l="0" t="0" r="7620" b="171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2E43" w:rsidRDefault="001D2E43" w:rsidP="001D2E43">
      <w:pPr>
        <w:pStyle w:val="Heading2"/>
        <w:rPr>
          <w:noProof/>
          <w:lang w:eastAsia="en-GB"/>
        </w:rPr>
      </w:pPr>
      <w:bookmarkStart w:id="8" w:name="_Toc58855489"/>
      <w:r>
        <w:rPr>
          <w:noProof/>
          <w:lang w:eastAsia="en-GB"/>
        </w:rPr>
        <w:t>Age</w:t>
      </w:r>
      <w:bookmarkEnd w:id="8"/>
      <w:r>
        <w:rPr>
          <w:noProof/>
          <w:lang w:eastAsia="en-GB"/>
        </w:rPr>
        <w:t xml:space="preserve"> </w:t>
      </w:r>
    </w:p>
    <w:p w:rsidR="001D2E43" w:rsidRPr="00FB59EE" w:rsidRDefault="001D2E43" w:rsidP="00FB59EE">
      <w:pPr>
        <w:rPr>
          <w:lang w:eastAsia="en-GB"/>
        </w:rPr>
      </w:pPr>
      <w:r>
        <w:rPr>
          <w:noProof/>
          <w:lang w:eastAsia="en-GB"/>
        </w:rPr>
        <w:drawing>
          <wp:inline distT="0" distB="0" distL="0" distR="0" wp14:anchorId="0E1759FF" wp14:editId="30E43932">
            <wp:extent cx="6320790" cy="3299460"/>
            <wp:effectExtent l="0" t="0" r="3810" b="152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68A0" w:rsidRDefault="001D2E43" w:rsidP="001D2E43">
      <w:pPr>
        <w:pStyle w:val="Heading2"/>
      </w:pPr>
      <w:bookmarkStart w:id="9" w:name="_Toc58855490"/>
      <w:r>
        <w:lastRenderedPageBreak/>
        <w:t>Ethnicity</w:t>
      </w:r>
      <w:bookmarkEnd w:id="9"/>
    </w:p>
    <w:p w:rsidR="001D2E43" w:rsidRPr="001D2E43" w:rsidRDefault="003D166B" w:rsidP="001D2E43">
      <w:r>
        <w:rPr>
          <w:noProof/>
          <w:lang w:eastAsia="en-GB"/>
        </w:rPr>
        <w:drawing>
          <wp:inline distT="0" distB="0" distL="0" distR="0" wp14:anchorId="599D772A" wp14:editId="08F17707">
            <wp:extent cx="6238875" cy="4491533"/>
            <wp:effectExtent l="0" t="0" r="9525" b="444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68A0" w:rsidRDefault="005739D7" w:rsidP="005739D7">
      <w:pPr>
        <w:pStyle w:val="Heading2"/>
      </w:pPr>
      <w:bookmarkStart w:id="10" w:name="_Toc58855491"/>
      <w:r>
        <w:t>Disabilities</w:t>
      </w:r>
      <w:bookmarkEnd w:id="10"/>
      <w:r>
        <w:t xml:space="preserve"> </w:t>
      </w:r>
    </w:p>
    <w:p w:rsidR="005739D7" w:rsidRPr="005739D7" w:rsidRDefault="003D166B" w:rsidP="005739D7">
      <w:r>
        <w:rPr>
          <w:noProof/>
          <w:lang w:eastAsia="en-GB"/>
        </w:rPr>
        <w:drawing>
          <wp:inline distT="0" distB="0" distL="0" distR="0" wp14:anchorId="67CA8222" wp14:editId="5EEF4105">
            <wp:extent cx="6238875" cy="3951799"/>
            <wp:effectExtent l="0" t="0" r="9525" b="1079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68A0" w:rsidRDefault="002E6778" w:rsidP="002E6778">
      <w:pPr>
        <w:pStyle w:val="Heading2"/>
      </w:pPr>
      <w:bookmarkStart w:id="11" w:name="_Toc58855492"/>
      <w:r>
        <w:lastRenderedPageBreak/>
        <w:t>Religion</w:t>
      </w:r>
      <w:bookmarkEnd w:id="11"/>
    </w:p>
    <w:p w:rsidR="002E6778" w:rsidRPr="002E6778" w:rsidRDefault="00E859EE" w:rsidP="002E6778">
      <w:r>
        <w:rPr>
          <w:noProof/>
          <w:lang w:eastAsia="en-GB"/>
        </w:rPr>
        <w:drawing>
          <wp:inline distT="0" distB="0" distL="0" distR="0">
            <wp:extent cx="6122504" cy="4206240"/>
            <wp:effectExtent l="0" t="0" r="1206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68A0" w:rsidRPr="006668A0" w:rsidRDefault="006668A0" w:rsidP="006668A0"/>
    <w:p w:rsidR="006668A0" w:rsidRDefault="002E6778" w:rsidP="002E6778">
      <w:pPr>
        <w:pStyle w:val="Heading2"/>
      </w:pPr>
      <w:bookmarkStart w:id="12" w:name="_Toc58855493"/>
      <w:r>
        <w:t>Sexual Orientation</w:t>
      </w:r>
      <w:bookmarkEnd w:id="12"/>
    </w:p>
    <w:p w:rsidR="002E6778" w:rsidRPr="002E6778" w:rsidRDefault="001266B6" w:rsidP="002E6778">
      <w:r>
        <w:rPr>
          <w:noProof/>
          <w:lang w:eastAsia="en-GB"/>
        </w:rPr>
        <w:drawing>
          <wp:inline distT="0" distB="0" distL="0" distR="0" wp14:anchorId="5DF85687" wp14:editId="1B1C4FBD">
            <wp:extent cx="6238875" cy="3999506"/>
            <wp:effectExtent l="0" t="0" r="9525" b="127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68A0" w:rsidRDefault="006668A0" w:rsidP="006668A0"/>
    <w:p w:rsidR="002E6778" w:rsidRDefault="002E6778" w:rsidP="002E6778">
      <w:pPr>
        <w:pStyle w:val="Heading2"/>
      </w:pPr>
      <w:bookmarkStart w:id="13" w:name="_Toc58855494"/>
      <w:r>
        <w:t>Communication Needs</w:t>
      </w:r>
      <w:bookmarkEnd w:id="13"/>
      <w:r>
        <w:t xml:space="preserve"> </w:t>
      </w:r>
    </w:p>
    <w:p w:rsidR="001266B6" w:rsidRDefault="006371B9" w:rsidP="002E6778">
      <w:r>
        <w:rPr>
          <w:noProof/>
          <w:lang w:eastAsia="en-GB"/>
        </w:rPr>
        <w:drawing>
          <wp:inline distT="0" distB="0" distL="0" distR="0">
            <wp:extent cx="6330462" cy="42291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71B9" w:rsidRDefault="006371B9" w:rsidP="002E6778"/>
    <w:p w:rsidR="00CF4389" w:rsidRDefault="00CF4389" w:rsidP="002E6778"/>
    <w:p w:rsidR="00CF4389" w:rsidRDefault="00CF4389" w:rsidP="002E6778"/>
    <w:p w:rsidR="00CF4389" w:rsidRDefault="00CF4389" w:rsidP="002E6778"/>
    <w:p w:rsidR="00CF4389" w:rsidRDefault="00CF4389" w:rsidP="002E6778"/>
    <w:p w:rsidR="00CF4389" w:rsidRDefault="00CF4389" w:rsidP="002E6778"/>
    <w:p w:rsidR="001A1F0C" w:rsidRDefault="001A1F0C" w:rsidP="002E6778"/>
    <w:p w:rsidR="001A1F0C" w:rsidRDefault="001A1F0C" w:rsidP="002E6778"/>
    <w:p w:rsidR="001A1F0C" w:rsidRDefault="001A1F0C" w:rsidP="002E6778"/>
    <w:p w:rsidR="001A1F0C" w:rsidRDefault="001A1F0C" w:rsidP="002E6778"/>
    <w:p w:rsidR="001A1F0C" w:rsidRDefault="001A1F0C" w:rsidP="002E6778"/>
    <w:p w:rsidR="001A1F0C" w:rsidRDefault="001A1F0C" w:rsidP="002E6778"/>
    <w:p w:rsidR="001A1F0C" w:rsidRDefault="001A1F0C" w:rsidP="002E6778"/>
    <w:p w:rsidR="00CF4389" w:rsidRPr="002E6778" w:rsidRDefault="00CF4389" w:rsidP="002E6778"/>
    <w:p w:rsidR="006668A0" w:rsidRDefault="00A5135C" w:rsidP="002E6778">
      <w:pPr>
        <w:pStyle w:val="Heading1"/>
      </w:pPr>
      <w:bookmarkStart w:id="14" w:name="_Toc58855495"/>
      <w:r>
        <w:lastRenderedPageBreak/>
        <w:t>7</w:t>
      </w:r>
      <w:r w:rsidR="002E6778">
        <w:t>. Geographic Areas</w:t>
      </w:r>
      <w:bookmarkEnd w:id="14"/>
      <w:r w:rsidR="002E6778">
        <w:t xml:space="preserve"> </w:t>
      </w:r>
    </w:p>
    <w:tbl>
      <w:tblPr>
        <w:tblStyle w:val="TableGridLight1"/>
        <w:tblW w:w="10206" w:type="dxa"/>
        <w:tblInd w:w="-572" w:type="dxa"/>
        <w:tblLook w:val="04A0" w:firstRow="1" w:lastRow="0" w:firstColumn="1" w:lastColumn="0" w:noHBand="0" w:noVBand="1"/>
      </w:tblPr>
      <w:tblGrid>
        <w:gridCol w:w="7211"/>
        <w:gridCol w:w="1450"/>
        <w:gridCol w:w="1545"/>
      </w:tblGrid>
      <w:tr w:rsidR="001A1F0C" w:rsidRPr="0081763E" w:rsidTr="00EA4A3D">
        <w:trPr>
          <w:trHeight w:val="560"/>
        </w:trPr>
        <w:tc>
          <w:tcPr>
            <w:tcW w:w="7211" w:type="dxa"/>
          </w:tcPr>
          <w:p w:rsidR="001A1F0C" w:rsidRPr="0081763E" w:rsidRDefault="001A1F0C" w:rsidP="00EA4A3D">
            <w:pPr>
              <w:jc w:val="center"/>
              <w:rPr>
                <w:b/>
                <w:sz w:val="20"/>
                <w:szCs w:val="20"/>
              </w:rPr>
            </w:pPr>
            <w:r w:rsidRPr="0081763E">
              <w:rPr>
                <w:b/>
                <w:sz w:val="20"/>
                <w:szCs w:val="20"/>
              </w:rPr>
              <w:t>Area</w:t>
            </w:r>
          </w:p>
        </w:tc>
        <w:tc>
          <w:tcPr>
            <w:tcW w:w="1450" w:type="dxa"/>
          </w:tcPr>
          <w:p w:rsidR="001A1F0C" w:rsidRPr="0081763E" w:rsidRDefault="001A1F0C" w:rsidP="00EA4A3D">
            <w:pPr>
              <w:jc w:val="center"/>
              <w:rPr>
                <w:b/>
                <w:sz w:val="20"/>
                <w:szCs w:val="20"/>
              </w:rPr>
            </w:pPr>
            <w:r w:rsidRPr="0081763E">
              <w:rPr>
                <w:b/>
                <w:sz w:val="20"/>
                <w:szCs w:val="20"/>
              </w:rPr>
              <w:t>Closed Cases</w:t>
            </w:r>
          </w:p>
        </w:tc>
        <w:tc>
          <w:tcPr>
            <w:tcW w:w="1545" w:type="dxa"/>
          </w:tcPr>
          <w:p w:rsidR="001A1F0C" w:rsidRPr="0081763E" w:rsidRDefault="001A1F0C" w:rsidP="00EA4A3D">
            <w:pPr>
              <w:jc w:val="center"/>
              <w:rPr>
                <w:b/>
                <w:sz w:val="20"/>
                <w:szCs w:val="20"/>
              </w:rPr>
            </w:pPr>
            <w:r w:rsidRPr="0081763E">
              <w:rPr>
                <w:b/>
                <w:sz w:val="20"/>
                <w:szCs w:val="20"/>
              </w:rPr>
              <w:t>Closed and received enhanced support</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Central Leicester (Castle)</w:t>
            </w:r>
          </w:p>
        </w:tc>
        <w:tc>
          <w:tcPr>
            <w:tcW w:w="1450" w:type="dxa"/>
          </w:tcPr>
          <w:p w:rsidR="001A1F0C" w:rsidRPr="008F7EF4" w:rsidRDefault="00306439" w:rsidP="00EA4A3D">
            <w:pPr>
              <w:jc w:val="center"/>
              <w:rPr>
                <w:sz w:val="20"/>
                <w:szCs w:val="20"/>
              </w:rPr>
            </w:pPr>
            <w:r>
              <w:rPr>
                <w:sz w:val="20"/>
                <w:szCs w:val="20"/>
              </w:rPr>
              <w:t>246</w:t>
            </w:r>
          </w:p>
        </w:tc>
        <w:tc>
          <w:tcPr>
            <w:tcW w:w="1545" w:type="dxa"/>
          </w:tcPr>
          <w:p w:rsidR="001A1F0C" w:rsidRPr="008F7EF4" w:rsidRDefault="00306439" w:rsidP="00EA4A3D">
            <w:pPr>
              <w:jc w:val="center"/>
              <w:rPr>
                <w:sz w:val="20"/>
                <w:szCs w:val="20"/>
              </w:rPr>
            </w:pPr>
            <w:r>
              <w:rPr>
                <w:sz w:val="20"/>
                <w:szCs w:val="20"/>
              </w:rPr>
              <w:t>38</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Central Leicester (City Centre)</w:t>
            </w:r>
          </w:p>
        </w:tc>
        <w:tc>
          <w:tcPr>
            <w:tcW w:w="1450" w:type="dxa"/>
          </w:tcPr>
          <w:p w:rsidR="001A1F0C" w:rsidRPr="008F7EF4" w:rsidRDefault="00306439" w:rsidP="00EA4A3D">
            <w:pPr>
              <w:jc w:val="center"/>
              <w:rPr>
                <w:sz w:val="20"/>
                <w:szCs w:val="20"/>
              </w:rPr>
            </w:pPr>
            <w:r>
              <w:rPr>
                <w:sz w:val="20"/>
                <w:szCs w:val="20"/>
              </w:rPr>
              <w:t>154</w:t>
            </w:r>
          </w:p>
        </w:tc>
        <w:tc>
          <w:tcPr>
            <w:tcW w:w="1545" w:type="dxa"/>
          </w:tcPr>
          <w:p w:rsidR="001A1F0C" w:rsidRPr="008F7EF4" w:rsidRDefault="00306439" w:rsidP="00EA4A3D">
            <w:pPr>
              <w:jc w:val="center"/>
              <w:rPr>
                <w:sz w:val="20"/>
                <w:szCs w:val="20"/>
              </w:rPr>
            </w:pPr>
            <w:r>
              <w:rPr>
                <w:sz w:val="20"/>
                <w:szCs w:val="20"/>
              </w:rPr>
              <w:t>31</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Central Leicester (Clarendon)</w:t>
            </w:r>
          </w:p>
        </w:tc>
        <w:tc>
          <w:tcPr>
            <w:tcW w:w="1450" w:type="dxa"/>
          </w:tcPr>
          <w:p w:rsidR="001A1F0C" w:rsidRPr="008F7EF4" w:rsidRDefault="00306439" w:rsidP="00EA4A3D">
            <w:pPr>
              <w:jc w:val="center"/>
              <w:rPr>
                <w:sz w:val="20"/>
                <w:szCs w:val="20"/>
              </w:rPr>
            </w:pPr>
            <w:r>
              <w:rPr>
                <w:sz w:val="20"/>
                <w:szCs w:val="20"/>
              </w:rPr>
              <w:t>46</w:t>
            </w:r>
          </w:p>
        </w:tc>
        <w:tc>
          <w:tcPr>
            <w:tcW w:w="1545" w:type="dxa"/>
          </w:tcPr>
          <w:p w:rsidR="001A1F0C" w:rsidRPr="008F7EF4" w:rsidRDefault="00306439" w:rsidP="00EA4A3D">
            <w:pPr>
              <w:jc w:val="center"/>
              <w:rPr>
                <w:sz w:val="20"/>
                <w:szCs w:val="20"/>
              </w:rPr>
            </w:pPr>
            <w:r>
              <w:rPr>
                <w:sz w:val="20"/>
                <w:szCs w:val="20"/>
              </w:rPr>
              <w:t>2</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Central Leicester (Cultural Quarter)</w:t>
            </w:r>
          </w:p>
        </w:tc>
        <w:tc>
          <w:tcPr>
            <w:tcW w:w="1450" w:type="dxa"/>
          </w:tcPr>
          <w:p w:rsidR="001A1F0C" w:rsidRPr="008F7EF4" w:rsidRDefault="00306439" w:rsidP="00EA4A3D">
            <w:pPr>
              <w:jc w:val="center"/>
              <w:rPr>
                <w:sz w:val="20"/>
                <w:szCs w:val="20"/>
              </w:rPr>
            </w:pPr>
            <w:r>
              <w:rPr>
                <w:sz w:val="20"/>
                <w:szCs w:val="20"/>
              </w:rPr>
              <w:t>43</w:t>
            </w:r>
          </w:p>
        </w:tc>
        <w:tc>
          <w:tcPr>
            <w:tcW w:w="1545" w:type="dxa"/>
          </w:tcPr>
          <w:p w:rsidR="001A1F0C" w:rsidRPr="008F7EF4" w:rsidRDefault="00306439" w:rsidP="00EA4A3D">
            <w:pPr>
              <w:jc w:val="center"/>
              <w:rPr>
                <w:sz w:val="20"/>
                <w:szCs w:val="20"/>
              </w:rPr>
            </w:pPr>
            <w:r>
              <w:rPr>
                <w:sz w:val="20"/>
                <w:szCs w:val="20"/>
              </w:rPr>
              <w:t>9</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 xml:space="preserve">Central Leicester </w:t>
            </w:r>
            <w:r>
              <w:rPr>
                <w:sz w:val="20"/>
                <w:szCs w:val="20"/>
              </w:rPr>
              <w:t>(</w:t>
            </w:r>
            <w:r w:rsidRPr="008F7EF4">
              <w:rPr>
                <w:sz w:val="20"/>
                <w:szCs w:val="20"/>
              </w:rPr>
              <w:t>DMU</w:t>
            </w:r>
            <w:r>
              <w:rPr>
                <w:sz w:val="20"/>
                <w:szCs w:val="20"/>
              </w:rPr>
              <w:t>)</w:t>
            </w:r>
          </w:p>
        </w:tc>
        <w:tc>
          <w:tcPr>
            <w:tcW w:w="1450" w:type="dxa"/>
          </w:tcPr>
          <w:p w:rsidR="001A1F0C" w:rsidRPr="008F7EF4" w:rsidRDefault="00306439" w:rsidP="00EA4A3D">
            <w:pPr>
              <w:jc w:val="center"/>
              <w:rPr>
                <w:sz w:val="20"/>
                <w:szCs w:val="20"/>
              </w:rPr>
            </w:pPr>
            <w:r>
              <w:rPr>
                <w:sz w:val="20"/>
                <w:szCs w:val="20"/>
              </w:rPr>
              <w:t>6</w:t>
            </w:r>
          </w:p>
        </w:tc>
        <w:tc>
          <w:tcPr>
            <w:tcW w:w="1545" w:type="dxa"/>
          </w:tcPr>
          <w:p w:rsidR="001A1F0C" w:rsidRPr="008F7EF4" w:rsidRDefault="00306439" w:rsidP="00EA4A3D">
            <w:pPr>
              <w:jc w:val="center"/>
              <w:rPr>
                <w:sz w:val="20"/>
                <w:szCs w:val="20"/>
              </w:rPr>
            </w:pPr>
            <w:r>
              <w:rPr>
                <w:sz w:val="20"/>
                <w:szCs w:val="20"/>
              </w:rPr>
              <w:t>2</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 xml:space="preserve">Central Leicester </w:t>
            </w:r>
            <w:r>
              <w:rPr>
                <w:sz w:val="20"/>
                <w:szCs w:val="20"/>
              </w:rPr>
              <w:t>(</w:t>
            </w:r>
            <w:r w:rsidRPr="008F7EF4">
              <w:rPr>
                <w:sz w:val="20"/>
                <w:szCs w:val="20"/>
              </w:rPr>
              <w:t>Riverside</w:t>
            </w:r>
            <w:r>
              <w:rPr>
                <w:sz w:val="20"/>
                <w:szCs w:val="20"/>
              </w:rPr>
              <w:t>)</w:t>
            </w:r>
          </w:p>
        </w:tc>
        <w:tc>
          <w:tcPr>
            <w:tcW w:w="1450" w:type="dxa"/>
          </w:tcPr>
          <w:p w:rsidR="001A1F0C" w:rsidRPr="008F7EF4" w:rsidRDefault="00306439" w:rsidP="00EA4A3D">
            <w:pPr>
              <w:jc w:val="center"/>
              <w:rPr>
                <w:sz w:val="20"/>
                <w:szCs w:val="20"/>
              </w:rPr>
            </w:pPr>
            <w:r>
              <w:rPr>
                <w:sz w:val="20"/>
                <w:szCs w:val="20"/>
              </w:rPr>
              <w:t>66</w:t>
            </w:r>
          </w:p>
        </w:tc>
        <w:tc>
          <w:tcPr>
            <w:tcW w:w="1545" w:type="dxa"/>
          </w:tcPr>
          <w:p w:rsidR="001A1F0C" w:rsidRPr="008F7EF4" w:rsidRDefault="00306439" w:rsidP="00EA4A3D">
            <w:pPr>
              <w:jc w:val="center"/>
              <w:rPr>
                <w:sz w:val="20"/>
                <w:szCs w:val="20"/>
              </w:rPr>
            </w:pPr>
            <w:r>
              <w:rPr>
                <w:sz w:val="20"/>
                <w:szCs w:val="20"/>
              </w:rPr>
              <w:t>6</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 xml:space="preserve">Central Leicester </w:t>
            </w:r>
            <w:r>
              <w:rPr>
                <w:sz w:val="20"/>
                <w:szCs w:val="20"/>
              </w:rPr>
              <w:t>(University of Leicester)</w:t>
            </w:r>
          </w:p>
        </w:tc>
        <w:tc>
          <w:tcPr>
            <w:tcW w:w="1450" w:type="dxa"/>
          </w:tcPr>
          <w:p w:rsidR="001A1F0C" w:rsidRPr="008F7EF4" w:rsidRDefault="00306439" w:rsidP="00EA4A3D">
            <w:pPr>
              <w:jc w:val="center"/>
              <w:rPr>
                <w:sz w:val="20"/>
                <w:szCs w:val="20"/>
              </w:rPr>
            </w:pPr>
            <w:r>
              <w:rPr>
                <w:sz w:val="20"/>
                <w:szCs w:val="20"/>
              </w:rPr>
              <w:t>1</w:t>
            </w:r>
          </w:p>
        </w:tc>
        <w:tc>
          <w:tcPr>
            <w:tcW w:w="1545" w:type="dxa"/>
          </w:tcPr>
          <w:p w:rsidR="001A1F0C" w:rsidRPr="008F7EF4" w:rsidRDefault="00306439" w:rsidP="00EA4A3D">
            <w:pPr>
              <w:jc w:val="center"/>
              <w:rPr>
                <w:sz w:val="20"/>
                <w:szCs w:val="20"/>
              </w:rPr>
            </w:pPr>
            <w:r>
              <w:rPr>
                <w:sz w:val="20"/>
                <w:szCs w:val="20"/>
              </w:rPr>
              <w:t>0</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Pr>
                <w:sz w:val="20"/>
                <w:szCs w:val="20"/>
              </w:rPr>
              <w:t>Central Leicester (Other)</w:t>
            </w:r>
          </w:p>
        </w:tc>
        <w:tc>
          <w:tcPr>
            <w:tcW w:w="1450" w:type="dxa"/>
          </w:tcPr>
          <w:p w:rsidR="001A1F0C" w:rsidRPr="008F7EF4" w:rsidRDefault="00306439" w:rsidP="00EA4A3D">
            <w:pPr>
              <w:jc w:val="center"/>
              <w:rPr>
                <w:sz w:val="20"/>
                <w:szCs w:val="20"/>
              </w:rPr>
            </w:pPr>
            <w:r>
              <w:rPr>
                <w:sz w:val="20"/>
                <w:szCs w:val="20"/>
              </w:rPr>
              <w:t>202</w:t>
            </w:r>
          </w:p>
        </w:tc>
        <w:tc>
          <w:tcPr>
            <w:tcW w:w="1545" w:type="dxa"/>
          </w:tcPr>
          <w:p w:rsidR="001A1F0C" w:rsidRPr="008F7EF4" w:rsidRDefault="00306439" w:rsidP="00EA4A3D">
            <w:pPr>
              <w:jc w:val="center"/>
              <w:rPr>
                <w:sz w:val="20"/>
                <w:szCs w:val="20"/>
              </w:rPr>
            </w:pPr>
            <w:r>
              <w:rPr>
                <w:sz w:val="20"/>
                <w:szCs w:val="20"/>
              </w:rPr>
              <w:t>54</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Charnwood (Charnwood East)</w:t>
            </w:r>
          </w:p>
        </w:tc>
        <w:tc>
          <w:tcPr>
            <w:tcW w:w="1450" w:type="dxa"/>
          </w:tcPr>
          <w:p w:rsidR="001A1F0C" w:rsidRPr="008F7EF4" w:rsidRDefault="00C1456E" w:rsidP="00EA4A3D">
            <w:pPr>
              <w:jc w:val="center"/>
              <w:rPr>
                <w:sz w:val="20"/>
                <w:szCs w:val="20"/>
              </w:rPr>
            </w:pPr>
            <w:r>
              <w:rPr>
                <w:sz w:val="20"/>
                <w:szCs w:val="20"/>
              </w:rPr>
              <w:t>144</w:t>
            </w:r>
          </w:p>
        </w:tc>
        <w:tc>
          <w:tcPr>
            <w:tcW w:w="1545" w:type="dxa"/>
          </w:tcPr>
          <w:p w:rsidR="001A1F0C" w:rsidRPr="008F7EF4" w:rsidRDefault="00306439" w:rsidP="00EA4A3D">
            <w:pPr>
              <w:jc w:val="center"/>
              <w:rPr>
                <w:sz w:val="20"/>
                <w:szCs w:val="20"/>
              </w:rPr>
            </w:pPr>
            <w:r>
              <w:rPr>
                <w:sz w:val="20"/>
                <w:szCs w:val="20"/>
              </w:rPr>
              <w:t>41</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Charnwood (Anstey)</w:t>
            </w:r>
          </w:p>
        </w:tc>
        <w:tc>
          <w:tcPr>
            <w:tcW w:w="1450" w:type="dxa"/>
          </w:tcPr>
          <w:p w:rsidR="001A1F0C" w:rsidRPr="008F7EF4" w:rsidRDefault="00306439" w:rsidP="00EA4A3D">
            <w:pPr>
              <w:jc w:val="center"/>
              <w:rPr>
                <w:sz w:val="20"/>
                <w:szCs w:val="20"/>
              </w:rPr>
            </w:pPr>
            <w:r>
              <w:rPr>
                <w:sz w:val="20"/>
                <w:szCs w:val="20"/>
              </w:rPr>
              <w:t>57</w:t>
            </w:r>
          </w:p>
        </w:tc>
        <w:tc>
          <w:tcPr>
            <w:tcW w:w="1545" w:type="dxa"/>
          </w:tcPr>
          <w:p w:rsidR="001A1F0C" w:rsidRPr="008F7EF4" w:rsidRDefault="00306439" w:rsidP="00EA4A3D">
            <w:pPr>
              <w:jc w:val="center"/>
              <w:rPr>
                <w:sz w:val="20"/>
                <w:szCs w:val="20"/>
              </w:rPr>
            </w:pPr>
            <w:r>
              <w:rPr>
                <w:sz w:val="20"/>
                <w:szCs w:val="20"/>
              </w:rPr>
              <w:t>6</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Charnwood (Birstall)</w:t>
            </w:r>
          </w:p>
        </w:tc>
        <w:tc>
          <w:tcPr>
            <w:tcW w:w="1450" w:type="dxa"/>
          </w:tcPr>
          <w:p w:rsidR="001A1F0C" w:rsidRPr="008F7EF4" w:rsidRDefault="00306439" w:rsidP="00EA4A3D">
            <w:pPr>
              <w:jc w:val="center"/>
              <w:rPr>
                <w:sz w:val="20"/>
                <w:szCs w:val="20"/>
              </w:rPr>
            </w:pPr>
            <w:r>
              <w:rPr>
                <w:sz w:val="20"/>
                <w:szCs w:val="20"/>
              </w:rPr>
              <w:t>92</w:t>
            </w:r>
          </w:p>
        </w:tc>
        <w:tc>
          <w:tcPr>
            <w:tcW w:w="1545" w:type="dxa"/>
          </w:tcPr>
          <w:p w:rsidR="001A1F0C" w:rsidRPr="008F7EF4" w:rsidRDefault="00306439" w:rsidP="00EA4A3D">
            <w:pPr>
              <w:jc w:val="center"/>
              <w:rPr>
                <w:sz w:val="20"/>
                <w:szCs w:val="20"/>
              </w:rPr>
            </w:pPr>
            <w:r>
              <w:rPr>
                <w:sz w:val="20"/>
                <w:szCs w:val="20"/>
              </w:rPr>
              <w:t>20</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Charnwood (Charnwood North)</w:t>
            </w:r>
          </w:p>
        </w:tc>
        <w:tc>
          <w:tcPr>
            <w:tcW w:w="1450" w:type="dxa"/>
          </w:tcPr>
          <w:p w:rsidR="001A1F0C" w:rsidRPr="008F7EF4" w:rsidRDefault="00306439" w:rsidP="00EA4A3D">
            <w:pPr>
              <w:jc w:val="center"/>
              <w:rPr>
                <w:sz w:val="20"/>
                <w:szCs w:val="20"/>
              </w:rPr>
            </w:pPr>
            <w:r>
              <w:rPr>
                <w:sz w:val="20"/>
                <w:szCs w:val="20"/>
              </w:rPr>
              <w:t>81</w:t>
            </w:r>
          </w:p>
        </w:tc>
        <w:tc>
          <w:tcPr>
            <w:tcW w:w="1545" w:type="dxa"/>
          </w:tcPr>
          <w:p w:rsidR="001A1F0C" w:rsidRPr="008F7EF4" w:rsidRDefault="00306439" w:rsidP="00EA4A3D">
            <w:pPr>
              <w:jc w:val="center"/>
              <w:rPr>
                <w:sz w:val="20"/>
                <w:szCs w:val="20"/>
              </w:rPr>
            </w:pPr>
            <w:r>
              <w:rPr>
                <w:sz w:val="20"/>
                <w:szCs w:val="20"/>
              </w:rPr>
              <w:t>19</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West</w:t>
            </w:r>
            <w:r>
              <w:rPr>
                <w:sz w:val="20"/>
                <w:szCs w:val="20"/>
              </w:rPr>
              <w:t>)</w:t>
            </w:r>
          </w:p>
        </w:tc>
        <w:tc>
          <w:tcPr>
            <w:tcW w:w="1450" w:type="dxa"/>
          </w:tcPr>
          <w:p w:rsidR="001A1F0C" w:rsidRPr="008F7EF4" w:rsidRDefault="00306439" w:rsidP="00EA4A3D">
            <w:pPr>
              <w:jc w:val="center"/>
              <w:rPr>
                <w:sz w:val="20"/>
                <w:szCs w:val="20"/>
              </w:rPr>
            </w:pPr>
            <w:r>
              <w:rPr>
                <w:sz w:val="20"/>
                <w:szCs w:val="20"/>
              </w:rPr>
              <w:t>30</w:t>
            </w:r>
          </w:p>
        </w:tc>
        <w:tc>
          <w:tcPr>
            <w:tcW w:w="1545" w:type="dxa"/>
          </w:tcPr>
          <w:p w:rsidR="001A1F0C" w:rsidRPr="008F7EF4" w:rsidRDefault="00306439" w:rsidP="00EA4A3D">
            <w:pPr>
              <w:jc w:val="center"/>
              <w:rPr>
                <w:sz w:val="20"/>
                <w:szCs w:val="20"/>
              </w:rPr>
            </w:pPr>
            <w:r>
              <w:rPr>
                <w:sz w:val="20"/>
                <w:szCs w:val="20"/>
              </w:rPr>
              <w:t>8</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Loughborough Central</w:t>
            </w:r>
            <w:r>
              <w:rPr>
                <w:sz w:val="20"/>
                <w:szCs w:val="20"/>
              </w:rPr>
              <w:t>)</w:t>
            </w:r>
          </w:p>
        </w:tc>
        <w:tc>
          <w:tcPr>
            <w:tcW w:w="1450" w:type="dxa"/>
          </w:tcPr>
          <w:p w:rsidR="001A1F0C" w:rsidRPr="008F7EF4" w:rsidRDefault="00C1456E" w:rsidP="00EA4A3D">
            <w:pPr>
              <w:jc w:val="center"/>
              <w:rPr>
                <w:sz w:val="20"/>
                <w:szCs w:val="20"/>
              </w:rPr>
            </w:pPr>
            <w:r>
              <w:rPr>
                <w:sz w:val="20"/>
                <w:szCs w:val="20"/>
              </w:rPr>
              <w:t>172</w:t>
            </w:r>
          </w:p>
        </w:tc>
        <w:tc>
          <w:tcPr>
            <w:tcW w:w="1545" w:type="dxa"/>
          </w:tcPr>
          <w:p w:rsidR="001A1F0C" w:rsidRPr="008F7EF4" w:rsidRDefault="00306439" w:rsidP="00EA4A3D">
            <w:pPr>
              <w:jc w:val="center"/>
              <w:rPr>
                <w:sz w:val="20"/>
                <w:szCs w:val="20"/>
              </w:rPr>
            </w:pPr>
            <w:r>
              <w:rPr>
                <w:sz w:val="20"/>
                <w:szCs w:val="20"/>
              </w:rPr>
              <w:t>53</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Loughborough East</w:t>
            </w:r>
            <w:r>
              <w:rPr>
                <w:sz w:val="20"/>
                <w:szCs w:val="20"/>
              </w:rPr>
              <w:t>)</w:t>
            </w:r>
          </w:p>
        </w:tc>
        <w:tc>
          <w:tcPr>
            <w:tcW w:w="1450" w:type="dxa"/>
          </w:tcPr>
          <w:p w:rsidR="001A1F0C" w:rsidRPr="008F7EF4" w:rsidRDefault="00306439" w:rsidP="00EA4A3D">
            <w:pPr>
              <w:jc w:val="center"/>
              <w:rPr>
                <w:sz w:val="20"/>
                <w:szCs w:val="20"/>
              </w:rPr>
            </w:pPr>
            <w:r>
              <w:rPr>
                <w:sz w:val="20"/>
                <w:szCs w:val="20"/>
              </w:rPr>
              <w:t>128</w:t>
            </w:r>
          </w:p>
        </w:tc>
        <w:tc>
          <w:tcPr>
            <w:tcW w:w="1545" w:type="dxa"/>
          </w:tcPr>
          <w:p w:rsidR="001A1F0C" w:rsidRPr="008F7EF4" w:rsidRDefault="00306439" w:rsidP="00EA4A3D">
            <w:pPr>
              <w:jc w:val="center"/>
              <w:rPr>
                <w:sz w:val="20"/>
                <w:szCs w:val="20"/>
              </w:rPr>
            </w:pPr>
            <w:r>
              <w:rPr>
                <w:sz w:val="20"/>
                <w:szCs w:val="20"/>
              </w:rPr>
              <w:t>34</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Loughborough South</w:t>
            </w:r>
            <w:r>
              <w:rPr>
                <w:sz w:val="20"/>
                <w:szCs w:val="20"/>
              </w:rPr>
              <w:t>)</w:t>
            </w:r>
          </w:p>
        </w:tc>
        <w:tc>
          <w:tcPr>
            <w:tcW w:w="1450" w:type="dxa"/>
          </w:tcPr>
          <w:p w:rsidR="001A1F0C" w:rsidRPr="008F7EF4" w:rsidRDefault="00306439" w:rsidP="00EA4A3D">
            <w:pPr>
              <w:jc w:val="center"/>
              <w:rPr>
                <w:sz w:val="20"/>
                <w:szCs w:val="20"/>
              </w:rPr>
            </w:pPr>
            <w:r>
              <w:rPr>
                <w:sz w:val="20"/>
                <w:szCs w:val="20"/>
              </w:rPr>
              <w:t>88</w:t>
            </w:r>
          </w:p>
        </w:tc>
        <w:tc>
          <w:tcPr>
            <w:tcW w:w="1545" w:type="dxa"/>
          </w:tcPr>
          <w:p w:rsidR="001A1F0C" w:rsidRPr="008F7EF4" w:rsidRDefault="00306439" w:rsidP="00EA4A3D">
            <w:pPr>
              <w:jc w:val="center"/>
              <w:rPr>
                <w:sz w:val="20"/>
                <w:szCs w:val="20"/>
              </w:rPr>
            </w:pPr>
            <w:r>
              <w:rPr>
                <w:sz w:val="20"/>
                <w:szCs w:val="20"/>
              </w:rPr>
              <w:t>22</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Loughborough University</w:t>
            </w:r>
            <w:r>
              <w:rPr>
                <w:sz w:val="20"/>
                <w:szCs w:val="20"/>
              </w:rPr>
              <w:t>)</w:t>
            </w:r>
          </w:p>
        </w:tc>
        <w:tc>
          <w:tcPr>
            <w:tcW w:w="1450" w:type="dxa"/>
          </w:tcPr>
          <w:p w:rsidR="001A1F0C" w:rsidRPr="008F7EF4" w:rsidRDefault="00306439" w:rsidP="00EA4A3D">
            <w:pPr>
              <w:jc w:val="center"/>
              <w:rPr>
                <w:sz w:val="20"/>
                <w:szCs w:val="20"/>
              </w:rPr>
            </w:pPr>
            <w:r>
              <w:rPr>
                <w:sz w:val="20"/>
                <w:szCs w:val="20"/>
              </w:rPr>
              <w:t>12</w:t>
            </w:r>
          </w:p>
        </w:tc>
        <w:tc>
          <w:tcPr>
            <w:tcW w:w="1545" w:type="dxa"/>
          </w:tcPr>
          <w:p w:rsidR="001A1F0C" w:rsidRPr="008F7EF4" w:rsidRDefault="00306439" w:rsidP="00EA4A3D">
            <w:pPr>
              <w:jc w:val="center"/>
              <w:rPr>
                <w:sz w:val="20"/>
                <w:szCs w:val="20"/>
              </w:rPr>
            </w:pPr>
            <w:r>
              <w:rPr>
                <w:sz w:val="20"/>
                <w:szCs w:val="20"/>
              </w:rPr>
              <w:t>1</w:t>
            </w:r>
          </w:p>
        </w:tc>
      </w:tr>
      <w:tr w:rsidR="001A1F0C" w:rsidRPr="008F7EF4" w:rsidTr="00EA4A3D">
        <w:trPr>
          <w:trHeight w:val="211"/>
        </w:trPr>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Mountsorrel</w:t>
            </w:r>
            <w:r>
              <w:rPr>
                <w:sz w:val="20"/>
                <w:szCs w:val="20"/>
              </w:rPr>
              <w:t>)</w:t>
            </w:r>
          </w:p>
        </w:tc>
        <w:tc>
          <w:tcPr>
            <w:tcW w:w="1450" w:type="dxa"/>
          </w:tcPr>
          <w:p w:rsidR="001A1F0C" w:rsidRPr="008F7EF4" w:rsidRDefault="00306439" w:rsidP="00EA4A3D">
            <w:pPr>
              <w:jc w:val="center"/>
              <w:rPr>
                <w:sz w:val="20"/>
                <w:szCs w:val="20"/>
              </w:rPr>
            </w:pPr>
            <w:r>
              <w:rPr>
                <w:sz w:val="20"/>
                <w:szCs w:val="20"/>
              </w:rPr>
              <w:t>102</w:t>
            </w:r>
          </w:p>
        </w:tc>
        <w:tc>
          <w:tcPr>
            <w:tcW w:w="1545" w:type="dxa"/>
          </w:tcPr>
          <w:p w:rsidR="001A1F0C" w:rsidRPr="008F7EF4" w:rsidRDefault="00306439" w:rsidP="00EA4A3D">
            <w:pPr>
              <w:jc w:val="center"/>
              <w:rPr>
                <w:sz w:val="20"/>
                <w:szCs w:val="20"/>
              </w:rPr>
            </w:pPr>
            <w:r>
              <w:rPr>
                <w:sz w:val="20"/>
                <w:szCs w:val="20"/>
              </w:rPr>
              <w:t>25</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Shepshed Loughborough West</w:t>
            </w:r>
            <w:r>
              <w:rPr>
                <w:sz w:val="20"/>
                <w:szCs w:val="20"/>
              </w:rPr>
              <w:t>)</w:t>
            </w:r>
          </w:p>
        </w:tc>
        <w:tc>
          <w:tcPr>
            <w:tcW w:w="1450" w:type="dxa"/>
          </w:tcPr>
          <w:p w:rsidR="001A1F0C" w:rsidRPr="008F7EF4" w:rsidRDefault="00306439" w:rsidP="00EA4A3D">
            <w:pPr>
              <w:jc w:val="center"/>
              <w:rPr>
                <w:sz w:val="20"/>
                <w:szCs w:val="20"/>
              </w:rPr>
            </w:pPr>
            <w:r>
              <w:rPr>
                <w:sz w:val="20"/>
                <w:szCs w:val="20"/>
              </w:rPr>
              <w:t>100</w:t>
            </w:r>
          </w:p>
        </w:tc>
        <w:tc>
          <w:tcPr>
            <w:tcW w:w="1545" w:type="dxa"/>
          </w:tcPr>
          <w:p w:rsidR="001A1F0C" w:rsidRPr="008F7EF4" w:rsidRDefault="00306439" w:rsidP="00EA4A3D">
            <w:pPr>
              <w:jc w:val="center"/>
              <w:rPr>
                <w:sz w:val="20"/>
                <w:szCs w:val="20"/>
              </w:rPr>
            </w:pPr>
            <w:r>
              <w:rPr>
                <w:sz w:val="20"/>
                <w:szCs w:val="20"/>
              </w:rPr>
              <w:t>16</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Pr>
                <w:sz w:val="20"/>
                <w:szCs w:val="20"/>
              </w:rPr>
              <w:t>Charnwood (Other)</w:t>
            </w:r>
          </w:p>
        </w:tc>
        <w:tc>
          <w:tcPr>
            <w:tcW w:w="1450" w:type="dxa"/>
          </w:tcPr>
          <w:p w:rsidR="001A1F0C" w:rsidRPr="008F7EF4" w:rsidRDefault="00306439" w:rsidP="00EA4A3D">
            <w:pPr>
              <w:jc w:val="center"/>
              <w:rPr>
                <w:sz w:val="20"/>
                <w:szCs w:val="20"/>
              </w:rPr>
            </w:pPr>
            <w:r>
              <w:rPr>
                <w:sz w:val="20"/>
                <w:szCs w:val="20"/>
              </w:rPr>
              <w:t>707</w:t>
            </w:r>
          </w:p>
        </w:tc>
        <w:tc>
          <w:tcPr>
            <w:tcW w:w="1545" w:type="dxa"/>
          </w:tcPr>
          <w:p w:rsidR="001A1F0C" w:rsidRPr="008F7EF4" w:rsidRDefault="00306439" w:rsidP="00EA4A3D">
            <w:pPr>
              <w:jc w:val="center"/>
              <w:rPr>
                <w:sz w:val="20"/>
                <w:szCs w:val="20"/>
              </w:rPr>
            </w:pPr>
            <w:r>
              <w:rPr>
                <w:sz w:val="20"/>
                <w:szCs w:val="20"/>
              </w:rPr>
              <w:t>134</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(Belgrave North)</w:t>
            </w:r>
          </w:p>
        </w:tc>
        <w:tc>
          <w:tcPr>
            <w:tcW w:w="1450" w:type="dxa"/>
          </w:tcPr>
          <w:p w:rsidR="001A1F0C" w:rsidRPr="008F7EF4" w:rsidRDefault="00306439" w:rsidP="00EA4A3D">
            <w:pPr>
              <w:jc w:val="center"/>
              <w:rPr>
                <w:sz w:val="20"/>
                <w:szCs w:val="20"/>
              </w:rPr>
            </w:pPr>
            <w:r>
              <w:rPr>
                <w:sz w:val="20"/>
                <w:szCs w:val="20"/>
              </w:rPr>
              <w:t>187</w:t>
            </w:r>
          </w:p>
        </w:tc>
        <w:tc>
          <w:tcPr>
            <w:tcW w:w="1545" w:type="dxa"/>
          </w:tcPr>
          <w:p w:rsidR="001A1F0C" w:rsidRPr="008F7EF4" w:rsidRDefault="00306439" w:rsidP="00EA4A3D">
            <w:pPr>
              <w:jc w:val="center"/>
              <w:rPr>
                <w:sz w:val="20"/>
                <w:szCs w:val="20"/>
              </w:rPr>
            </w:pPr>
            <w:r>
              <w:rPr>
                <w:sz w:val="20"/>
                <w:szCs w:val="20"/>
              </w:rPr>
              <w:t>33</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(Belgrave South)</w:t>
            </w:r>
          </w:p>
        </w:tc>
        <w:tc>
          <w:tcPr>
            <w:tcW w:w="1450" w:type="dxa"/>
          </w:tcPr>
          <w:p w:rsidR="001A1F0C" w:rsidRPr="008F7EF4" w:rsidRDefault="00306439" w:rsidP="00EA4A3D">
            <w:pPr>
              <w:jc w:val="center"/>
              <w:rPr>
                <w:sz w:val="20"/>
                <w:szCs w:val="20"/>
              </w:rPr>
            </w:pPr>
            <w:r>
              <w:rPr>
                <w:sz w:val="20"/>
                <w:szCs w:val="20"/>
              </w:rPr>
              <w:t>66</w:t>
            </w:r>
          </w:p>
        </w:tc>
        <w:tc>
          <w:tcPr>
            <w:tcW w:w="1545" w:type="dxa"/>
          </w:tcPr>
          <w:p w:rsidR="001A1F0C" w:rsidRPr="008F7EF4" w:rsidRDefault="00306439" w:rsidP="00EA4A3D">
            <w:pPr>
              <w:jc w:val="center"/>
              <w:rPr>
                <w:sz w:val="20"/>
                <w:szCs w:val="20"/>
              </w:rPr>
            </w:pPr>
            <w:r>
              <w:rPr>
                <w:sz w:val="20"/>
                <w:szCs w:val="20"/>
              </w:rPr>
              <w:t>20</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(Coleman)</w:t>
            </w:r>
          </w:p>
        </w:tc>
        <w:tc>
          <w:tcPr>
            <w:tcW w:w="1450" w:type="dxa"/>
          </w:tcPr>
          <w:p w:rsidR="001A1F0C" w:rsidRPr="008F7EF4" w:rsidRDefault="00306439" w:rsidP="00EA4A3D">
            <w:pPr>
              <w:jc w:val="center"/>
              <w:rPr>
                <w:sz w:val="20"/>
                <w:szCs w:val="20"/>
              </w:rPr>
            </w:pPr>
            <w:r>
              <w:rPr>
                <w:sz w:val="20"/>
                <w:szCs w:val="20"/>
              </w:rPr>
              <w:t>117</w:t>
            </w:r>
          </w:p>
        </w:tc>
        <w:tc>
          <w:tcPr>
            <w:tcW w:w="1545" w:type="dxa"/>
          </w:tcPr>
          <w:p w:rsidR="001A1F0C" w:rsidRPr="008F7EF4" w:rsidRDefault="00306439" w:rsidP="00EA4A3D">
            <w:pPr>
              <w:jc w:val="center"/>
              <w:rPr>
                <w:sz w:val="20"/>
                <w:szCs w:val="20"/>
              </w:rPr>
            </w:pPr>
            <w:r>
              <w:rPr>
                <w:sz w:val="20"/>
                <w:szCs w:val="20"/>
              </w:rPr>
              <w:t>20</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(Evington)</w:t>
            </w:r>
          </w:p>
        </w:tc>
        <w:tc>
          <w:tcPr>
            <w:tcW w:w="1450" w:type="dxa"/>
          </w:tcPr>
          <w:p w:rsidR="001A1F0C" w:rsidRPr="008F7EF4" w:rsidRDefault="00306439" w:rsidP="00EA4A3D">
            <w:pPr>
              <w:jc w:val="center"/>
              <w:rPr>
                <w:sz w:val="20"/>
                <w:szCs w:val="20"/>
              </w:rPr>
            </w:pPr>
            <w:r>
              <w:rPr>
                <w:sz w:val="20"/>
                <w:szCs w:val="20"/>
              </w:rPr>
              <w:t>302</w:t>
            </w:r>
          </w:p>
        </w:tc>
        <w:tc>
          <w:tcPr>
            <w:tcW w:w="1545" w:type="dxa"/>
          </w:tcPr>
          <w:p w:rsidR="001A1F0C" w:rsidRPr="008F7EF4" w:rsidRDefault="00306439" w:rsidP="00EA4A3D">
            <w:pPr>
              <w:jc w:val="center"/>
              <w:rPr>
                <w:sz w:val="20"/>
                <w:szCs w:val="20"/>
              </w:rPr>
            </w:pPr>
            <w:r>
              <w:rPr>
                <w:sz w:val="20"/>
                <w:szCs w:val="20"/>
              </w:rPr>
              <w:t>62</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(Humberstone)</w:t>
            </w:r>
          </w:p>
        </w:tc>
        <w:tc>
          <w:tcPr>
            <w:tcW w:w="1450" w:type="dxa"/>
          </w:tcPr>
          <w:p w:rsidR="001A1F0C" w:rsidRPr="008F7EF4" w:rsidRDefault="00306439" w:rsidP="00EA4A3D">
            <w:pPr>
              <w:jc w:val="center"/>
              <w:rPr>
                <w:sz w:val="20"/>
                <w:szCs w:val="20"/>
              </w:rPr>
            </w:pPr>
            <w:r>
              <w:rPr>
                <w:sz w:val="20"/>
                <w:szCs w:val="20"/>
              </w:rPr>
              <w:t>312</w:t>
            </w:r>
          </w:p>
        </w:tc>
        <w:tc>
          <w:tcPr>
            <w:tcW w:w="1545" w:type="dxa"/>
          </w:tcPr>
          <w:p w:rsidR="001A1F0C" w:rsidRPr="008F7EF4" w:rsidRDefault="00306439" w:rsidP="00EA4A3D">
            <w:pPr>
              <w:jc w:val="center"/>
              <w:rPr>
                <w:sz w:val="20"/>
                <w:szCs w:val="20"/>
              </w:rPr>
            </w:pPr>
            <w:r>
              <w:rPr>
                <w:sz w:val="20"/>
                <w:szCs w:val="20"/>
              </w:rPr>
              <w:t>65</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(Northfields, Tailby, Morton)</w:t>
            </w:r>
          </w:p>
        </w:tc>
        <w:tc>
          <w:tcPr>
            <w:tcW w:w="1450" w:type="dxa"/>
          </w:tcPr>
          <w:p w:rsidR="001A1F0C" w:rsidRPr="008F7EF4" w:rsidRDefault="00306439" w:rsidP="00EA4A3D">
            <w:pPr>
              <w:jc w:val="center"/>
              <w:rPr>
                <w:sz w:val="20"/>
                <w:szCs w:val="20"/>
              </w:rPr>
            </w:pPr>
            <w:r>
              <w:rPr>
                <w:sz w:val="20"/>
                <w:szCs w:val="20"/>
              </w:rPr>
              <w:t>68</w:t>
            </w:r>
          </w:p>
        </w:tc>
        <w:tc>
          <w:tcPr>
            <w:tcW w:w="1545" w:type="dxa"/>
          </w:tcPr>
          <w:p w:rsidR="001A1F0C" w:rsidRPr="008F7EF4" w:rsidRDefault="00306439" w:rsidP="00EA4A3D">
            <w:pPr>
              <w:jc w:val="center"/>
              <w:rPr>
                <w:sz w:val="20"/>
                <w:szCs w:val="20"/>
              </w:rPr>
            </w:pPr>
            <w:r>
              <w:rPr>
                <w:sz w:val="20"/>
                <w:szCs w:val="20"/>
              </w:rPr>
              <w:t>20</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(Rushey Mead)</w:t>
            </w:r>
          </w:p>
        </w:tc>
        <w:tc>
          <w:tcPr>
            <w:tcW w:w="1450" w:type="dxa"/>
          </w:tcPr>
          <w:p w:rsidR="001A1F0C" w:rsidRPr="008F7EF4" w:rsidRDefault="00306439" w:rsidP="00EA4A3D">
            <w:pPr>
              <w:jc w:val="center"/>
              <w:rPr>
                <w:sz w:val="20"/>
                <w:szCs w:val="20"/>
              </w:rPr>
            </w:pPr>
            <w:r>
              <w:rPr>
                <w:sz w:val="20"/>
                <w:szCs w:val="20"/>
              </w:rPr>
              <w:t>208</w:t>
            </w:r>
          </w:p>
        </w:tc>
        <w:tc>
          <w:tcPr>
            <w:tcW w:w="1545" w:type="dxa"/>
          </w:tcPr>
          <w:p w:rsidR="001A1F0C" w:rsidRPr="008F7EF4" w:rsidRDefault="00306439" w:rsidP="00EA4A3D">
            <w:pPr>
              <w:jc w:val="center"/>
              <w:rPr>
                <w:sz w:val="20"/>
                <w:szCs w:val="20"/>
              </w:rPr>
            </w:pPr>
            <w:r>
              <w:rPr>
                <w:sz w:val="20"/>
                <w:szCs w:val="20"/>
              </w:rPr>
              <w:t>42</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(Spinney Hills)</w:t>
            </w:r>
          </w:p>
        </w:tc>
        <w:tc>
          <w:tcPr>
            <w:tcW w:w="1450" w:type="dxa"/>
          </w:tcPr>
          <w:p w:rsidR="001A1F0C" w:rsidRPr="008F7EF4" w:rsidRDefault="00306439" w:rsidP="00EA4A3D">
            <w:pPr>
              <w:jc w:val="center"/>
              <w:rPr>
                <w:sz w:val="20"/>
                <w:szCs w:val="20"/>
              </w:rPr>
            </w:pPr>
            <w:r>
              <w:rPr>
                <w:sz w:val="20"/>
                <w:szCs w:val="20"/>
              </w:rPr>
              <w:t>210</w:t>
            </w:r>
          </w:p>
        </w:tc>
        <w:tc>
          <w:tcPr>
            <w:tcW w:w="1545" w:type="dxa"/>
          </w:tcPr>
          <w:p w:rsidR="001A1F0C" w:rsidRPr="008F7EF4" w:rsidRDefault="00306439" w:rsidP="00EA4A3D">
            <w:pPr>
              <w:jc w:val="center"/>
              <w:rPr>
                <w:sz w:val="20"/>
                <w:szCs w:val="20"/>
              </w:rPr>
            </w:pPr>
            <w:r>
              <w:rPr>
                <w:sz w:val="20"/>
                <w:szCs w:val="20"/>
              </w:rPr>
              <w:t>49</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(Stoneygate)</w:t>
            </w:r>
          </w:p>
        </w:tc>
        <w:tc>
          <w:tcPr>
            <w:tcW w:w="1450" w:type="dxa"/>
          </w:tcPr>
          <w:p w:rsidR="001A1F0C" w:rsidRPr="008F7EF4" w:rsidRDefault="00306439" w:rsidP="00EA4A3D">
            <w:pPr>
              <w:jc w:val="center"/>
              <w:rPr>
                <w:sz w:val="20"/>
                <w:szCs w:val="20"/>
              </w:rPr>
            </w:pPr>
            <w:r>
              <w:rPr>
                <w:sz w:val="20"/>
                <w:szCs w:val="20"/>
              </w:rPr>
              <w:t>271</w:t>
            </w:r>
          </w:p>
        </w:tc>
        <w:tc>
          <w:tcPr>
            <w:tcW w:w="1545" w:type="dxa"/>
          </w:tcPr>
          <w:p w:rsidR="001A1F0C" w:rsidRPr="008F7EF4" w:rsidRDefault="00306439" w:rsidP="00EA4A3D">
            <w:pPr>
              <w:jc w:val="center"/>
              <w:rPr>
                <w:sz w:val="20"/>
                <w:szCs w:val="20"/>
              </w:rPr>
            </w:pPr>
            <w:r>
              <w:rPr>
                <w:sz w:val="20"/>
                <w:szCs w:val="20"/>
              </w:rPr>
              <w:t>36</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(Thurncourt)</w:t>
            </w:r>
          </w:p>
        </w:tc>
        <w:tc>
          <w:tcPr>
            <w:tcW w:w="1450" w:type="dxa"/>
          </w:tcPr>
          <w:p w:rsidR="001A1F0C" w:rsidRPr="008F7EF4" w:rsidRDefault="00306439" w:rsidP="00EA4A3D">
            <w:pPr>
              <w:jc w:val="center"/>
              <w:rPr>
                <w:sz w:val="20"/>
                <w:szCs w:val="20"/>
              </w:rPr>
            </w:pPr>
            <w:r>
              <w:rPr>
                <w:sz w:val="20"/>
                <w:szCs w:val="20"/>
              </w:rPr>
              <w:t>142</w:t>
            </w:r>
          </w:p>
        </w:tc>
        <w:tc>
          <w:tcPr>
            <w:tcW w:w="1545" w:type="dxa"/>
          </w:tcPr>
          <w:p w:rsidR="001A1F0C" w:rsidRPr="008F7EF4" w:rsidRDefault="00306439" w:rsidP="00EA4A3D">
            <w:pPr>
              <w:jc w:val="center"/>
              <w:rPr>
                <w:sz w:val="20"/>
                <w:szCs w:val="20"/>
              </w:rPr>
            </w:pPr>
            <w:r>
              <w:rPr>
                <w:sz w:val="20"/>
                <w:szCs w:val="20"/>
              </w:rPr>
              <w:t>28</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Pr>
                <w:sz w:val="20"/>
                <w:szCs w:val="20"/>
              </w:rPr>
              <w:t>East Leicester (Other)</w:t>
            </w:r>
          </w:p>
        </w:tc>
        <w:tc>
          <w:tcPr>
            <w:tcW w:w="1450" w:type="dxa"/>
          </w:tcPr>
          <w:p w:rsidR="001A1F0C" w:rsidRPr="008F7EF4" w:rsidRDefault="00306439" w:rsidP="00EA4A3D">
            <w:pPr>
              <w:jc w:val="center"/>
              <w:rPr>
                <w:sz w:val="20"/>
                <w:szCs w:val="20"/>
              </w:rPr>
            </w:pPr>
            <w:r>
              <w:rPr>
                <w:sz w:val="20"/>
                <w:szCs w:val="20"/>
              </w:rPr>
              <w:t>57</w:t>
            </w:r>
          </w:p>
        </w:tc>
        <w:tc>
          <w:tcPr>
            <w:tcW w:w="1545" w:type="dxa"/>
          </w:tcPr>
          <w:p w:rsidR="001A1F0C" w:rsidRPr="008F7EF4" w:rsidRDefault="00306439" w:rsidP="00EA4A3D">
            <w:pPr>
              <w:jc w:val="center"/>
              <w:rPr>
                <w:sz w:val="20"/>
                <w:szCs w:val="20"/>
              </w:rPr>
            </w:pPr>
            <w:r>
              <w:rPr>
                <w:sz w:val="20"/>
                <w:szCs w:val="20"/>
              </w:rPr>
              <w:t>15</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(Broughton Astley &amp; Walton)</w:t>
            </w:r>
          </w:p>
        </w:tc>
        <w:tc>
          <w:tcPr>
            <w:tcW w:w="1450" w:type="dxa"/>
          </w:tcPr>
          <w:p w:rsidR="001A1F0C" w:rsidRPr="008F7EF4" w:rsidRDefault="00306439" w:rsidP="00EA4A3D">
            <w:pPr>
              <w:jc w:val="center"/>
              <w:rPr>
                <w:sz w:val="20"/>
                <w:szCs w:val="20"/>
              </w:rPr>
            </w:pPr>
            <w:r>
              <w:rPr>
                <w:sz w:val="20"/>
                <w:szCs w:val="20"/>
              </w:rPr>
              <w:t>44</w:t>
            </w:r>
          </w:p>
        </w:tc>
        <w:tc>
          <w:tcPr>
            <w:tcW w:w="1545" w:type="dxa"/>
          </w:tcPr>
          <w:p w:rsidR="001A1F0C" w:rsidRPr="008F7EF4" w:rsidRDefault="009253FF" w:rsidP="00EA4A3D">
            <w:pPr>
              <w:jc w:val="center"/>
              <w:rPr>
                <w:sz w:val="20"/>
                <w:szCs w:val="20"/>
              </w:rPr>
            </w:pPr>
            <w:r>
              <w:rPr>
                <w:sz w:val="20"/>
                <w:szCs w:val="20"/>
              </w:rPr>
              <w:t>15</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(Harborough &amp; Bowdens)</w:t>
            </w:r>
          </w:p>
        </w:tc>
        <w:tc>
          <w:tcPr>
            <w:tcW w:w="1450" w:type="dxa"/>
          </w:tcPr>
          <w:p w:rsidR="001A1F0C" w:rsidRPr="008F7EF4" w:rsidRDefault="00306439" w:rsidP="00EA4A3D">
            <w:pPr>
              <w:jc w:val="center"/>
              <w:rPr>
                <w:sz w:val="20"/>
                <w:szCs w:val="20"/>
              </w:rPr>
            </w:pPr>
            <w:r>
              <w:rPr>
                <w:sz w:val="20"/>
                <w:szCs w:val="20"/>
              </w:rPr>
              <w:t>55</w:t>
            </w:r>
          </w:p>
        </w:tc>
        <w:tc>
          <w:tcPr>
            <w:tcW w:w="1545" w:type="dxa"/>
          </w:tcPr>
          <w:p w:rsidR="001A1F0C" w:rsidRPr="008F7EF4" w:rsidRDefault="00306439" w:rsidP="00EA4A3D">
            <w:pPr>
              <w:jc w:val="center"/>
              <w:rPr>
                <w:sz w:val="20"/>
                <w:szCs w:val="20"/>
              </w:rPr>
            </w:pPr>
            <w:r>
              <w:rPr>
                <w:sz w:val="20"/>
                <w:szCs w:val="20"/>
              </w:rPr>
              <w:t>16</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(Harborough North)</w:t>
            </w:r>
          </w:p>
        </w:tc>
        <w:tc>
          <w:tcPr>
            <w:tcW w:w="1450" w:type="dxa"/>
          </w:tcPr>
          <w:p w:rsidR="001A1F0C" w:rsidRPr="008F7EF4" w:rsidRDefault="00306439" w:rsidP="00EA4A3D">
            <w:pPr>
              <w:jc w:val="center"/>
              <w:rPr>
                <w:sz w:val="20"/>
                <w:szCs w:val="20"/>
              </w:rPr>
            </w:pPr>
            <w:r>
              <w:rPr>
                <w:sz w:val="20"/>
                <w:szCs w:val="20"/>
              </w:rPr>
              <w:t>251</w:t>
            </w:r>
          </w:p>
        </w:tc>
        <w:tc>
          <w:tcPr>
            <w:tcW w:w="1545" w:type="dxa"/>
          </w:tcPr>
          <w:p w:rsidR="001A1F0C" w:rsidRPr="008F7EF4" w:rsidRDefault="00306439" w:rsidP="00EA4A3D">
            <w:pPr>
              <w:jc w:val="center"/>
              <w:rPr>
                <w:sz w:val="20"/>
                <w:szCs w:val="20"/>
              </w:rPr>
            </w:pPr>
            <w:r>
              <w:rPr>
                <w:sz w:val="20"/>
                <w:szCs w:val="20"/>
              </w:rPr>
              <w:t>60</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(Lutterworth)</w:t>
            </w:r>
          </w:p>
        </w:tc>
        <w:tc>
          <w:tcPr>
            <w:tcW w:w="1450" w:type="dxa"/>
          </w:tcPr>
          <w:p w:rsidR="001A1F0C" w:rsidRPr="008F7EF4" w:rsidRDefault="00306439" w:rsidP="00EA4A3D">
            <w:pPr>
              <w:jc w:val="center"/>
              <w:rPr>
                <w:sz w:val="20"/>
                <w:szCs w:val="20"/>
              </w:rPr>
            </w:pPr>
            <w:r>
              <w:rPr>
                <w:sz w:val="20"/>
                <w:szCs w:val="20"/>
              </w:rPr>
              <w:t>95</w:t>
            </w:r>
          </w:p>
        </w:tc>
        <w:tc>
          <w:tcPr>
            <w:tcW w:w="1545" w:type="dxa"/>
          </w:tcPr>
          <w:p w:rsidR="001A1F0C" w:rsidRPr="008F7EF4" w:rsidRDefault="00306439" w:rsidP="00EA4A3D">
            <w:pPr>
              <w:jc w:val="center"/>
              <w:rPr>
                <w:sz w:val="20"/>
                <w:szCs w:val="20"/>
              </w:rPr>
            </w:pPr>
            <w:r>
              <w:rPr>
                <w:sz w:val="20"/>
                <w:szCs w:val="20"/>
              </w:rPr>
              <w:t>16</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(Melton Rural North)</w:t>
            </w:r>
          </w:p>
        </w:tc>
        <w:tc>
          <w:tcPr>
            <w:tcW w:w="1450" w:type="dxa"/>
          </w:tcPr>
          <w:p w:rsidR="001A1F0C" w:rsidRPr="008F7EF4" w:rsidRDefault="00306439" w:rsidP="00EA4A3D">
            <w:pPr>
              <w:jc w:val="center"/>
              <w:rPr>
                <w:sz w:val="20"/>
                <w:szCs w:val="20"/>
              </w:rPr>
            </w:pPr>
            <w:r>
              <w:rPr>
                <w:sz w:val="20"/>
                <w:szCs w:val="20"/>
              </w:rPr>
              <w:t>18</w:t>
            </w:r>
          </w:p>
        </w:tc>
        <w:tc>
          <w:tcPr>
            <w:tcW w:w="1545" w:type="dxa"/>
          </w:tcPr>
          <w:p w:rsidR="001A1F0C" w:rsidRPr="008F7EF4" w:rsidRDefault="00306439" w:rsidP="00EA4A3D">
            <w:pPr>
              <w:jc w:val="center"/>
              <w:rPr>
                <w:sz w:val="20"/>
                <w:szCs w:val="20"/>
              </w:rPr>
            </w:pPr>
            <w:r>
              <w:rPr>
                <w:sz w:val="20"/>
                <w:szCs w:val="20"/>
              </w:rPr>
              <w:t>3</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(Melton Rural South)</w:t>
            </w:r>
          </w:p>
        </w:tc>
        <w:tc>
          <w:tcPr>
            <w:tcW w:w="1450" w:type="dxa"/>
          </w:tcPr>
          <w:p w:rsidR="001A1F0C" w:rsidRPr="008F7EF4" w:rsidRDefault="00306439" w:rsidP="00EA4A3D">
            <w:pPr>
              <w:jc w:val="center"/>
              <w:rPr>
                <w:sz w:val="20"/>
                <w:szCs w:val="20"/>
              </w:rPr>
            </w:pPr>
            <w:r>
              <w:rPr>
                <w:sz w:val="20"/>
                <w:szCs w:val="20"/>
              </w:rPr>
              <w:t>15</w:t>
            </w:r>
          </w:p>
        </w:tc>
        <w:tc>
          <w:tcPr>
            <w:tcW w:w="1545" w:type="dxa"/>
          </w:tcPr>
          <w:p w:rsidR="001A1F0C" w:rsidRPr="008F7EF4" w:rsidRDefault="00306439" w:rsidP="00EA4A3D">
            <w:pPr>
              <w:jc w:val="center"/>
              <w:rPr>
                <w:sz w:val="20"/>
                <w:szCs w:val="20"/>
              </w:rPr>
            </w:pPr>
            <w:r>
              <w:rPr>
                <w:sz w:val="20"/>
                <w:szCs w:val="20"/>
              </w:rPr>
              <w:t>3</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(Melton Town Centre)</w:t>
            </w:r>
          </w:p>
        </w:tc>
        <w:tc>
          <w:tcPr>
            <w:tcW w:w="1450" w:type="dxa"/>
          </w:tcPr>
          <w:p w:rsidR="001A1F0C" w:rsidRPr="008F7EF4" w:rsidRDefault="00306439" w:rsidP="00EA4A3D">
            <w:pPr>
              <w:jc w:val="center"/>
              <w:rPr>
                <w:sz w:val="20"/>
                <w:szCs w:val="20"/>
              </w:rPr>
            </w:pPr>
            <w:r>
              <w:rPr>
                <w:sz w:val="20"/>
                <w:szCs w:val="20"/>
              </w:rPr>
              <w:t>27</w:t>
            </w:r>
          </w:p>
        </w:tc>
        <w:tc>
          <w:tcPr>
            <w:tcW w:w="1545" w:type="dxa"/>
          </w:tcPr>
          <w:p w:rsidR="001A1F0C" w:rsidRPr="008F7EF4" w:rsidRDefault="00306439" w:rsidP="00EA4A3D">
            <w:pPr>
              <w:jc w:val="center"/>
              <w:rPr>
                <w:sz w:val="20"/>
                <w:szCs w:val="20"/>
              </w:rPr>
            </w:pPr>
            <w:r>
              <w:rPr>
                <w:sz w:val="20"/>
                <w:szCs w:val="20"/>
              </w:rPr>
              <w:t>7</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(Melton Town North)</w:t>
            </w:r>
          </w:p>
        </w:tc>
        <w:tc>
          <w:tcPr>
            <w:tcW w:w="1450" w:type="dxa"/>
          </w:tcPr>
          <w:p w:rsidR="001A1F0C" w:rsidRPr="008F7EF4" w:rsidRDefault="00306439" w:rsidP="00EA4A3D">
            <w:pPr>
              <w:jc w:val="center"/>
              <w:rPr>
                <w:sz w:val="20"/>
                <w:szCs w:val="20"/>
              </w:rPr>
            </w:pPr>
            <w:r>
              <w:rPr>
                <w:sz w:val="20"/>
                <w:szCs w:val="20"/>
              </w:rPr>
              <w:t>181</w:t>
            </w:r>
          </w:p>
        </w:tc>
        <w:tc>
          <w:tcPr>
            <w:tcW w:w="1545" w:type="dxa"/>
          </w:tcPr>
          <w:p w:rsidR="001A1F0C" w:rsidRPr="008F7EF4" w:rsidRDefault="00306439" w:rsidP="00EA4A3D">
            <w:pPr>
              <w:jc w:val="center"/>
              <w:rPr>
                <w:sz w:val="20"/>
                <w:szCs w:val="20"/>
              </w:rPr>
            </w:pPr>
            <w:r>
              <w:rPr>
                <w:sz w:val="20"/>
                <w:szCs w:val="20"/>
              </w:rPr>
              <w:t>55</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 Counties (Melton Town South)</w:t>
            </w:r>
          </w:p>
        </w:tc>
        <w:tc>
          <w:tcPr>
            <w:tcW w:w="1450" w:type="dxa"/>
          </w:tcPr>
          <w:p w:rsidR="001A1F0C" w:rsidRPr="008F7EF4" w:rsidRDefault="00306439" w:rsidP="00EA4A3D">
            <w:pPr>
              <w:jc w:val="center"/>
              <w:rPr>
                <w:sz w:val="20"/>
                <w:szCs w:val="20"/>
              </w:rPr>
            </w:pPr>
            <w:r>
              <w:rPr>
                <w:sz w:val="20"/>
                <w:szCs w:val="20"/>
              </w:rPr>
              <w:t>36</w:t>
            </w:r>
          </w:p>
        </w:tc>
        <w:tc>
          <w:tcPr>
            <w:tcW w:w="1545" w:type="dxa"/>
          </w:tcPr>
          <w:p w:rsidR="001A1F0C" w:rsidRPr="008F7EF4" w:rsidRDefault="00306439" w:rsidP="00EA4A3D">
            <w:pPr>
              <w:jc w:val="center"/>
              <w:rPr>
                <w:sz w:val="20"/>
                <w:szCs w:val="20"/>
              </w:rPr>
            </w:pPr>
            <w:r>
              <w:rPr>
                <w:sz w:val="20"/>
                <w:szCs w:val="20"/>
              </w:rPr>
              <w:t>6</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w:t>
            </w:r>
          </w:p>
          <w:p w:rsidR="001A1F0C" w:rsidRPr="008F7EF4" w:rsidRDefault="001A1F0C" w:rsidP="00EA4A3D">
            <w:pPr>
              <w:rPr>
                <w:sz w:val="20"/>
                <w:szCs w:val="20"/>
              </w:rPr>
            </w:pPr>
            <w:r w:rsidRPr="008F7EF4">
              <w:rPr>
                <w:sz w:val="20"/>
                <w:szCs w:val="20"/>
              </w:rPr>
              <w:t>(Oakham Town &amp; Barleythorpe)</w:t>
            </w:r>
          </w:p>
        </w:tc>
        <w:tc>
          <w:tcPr>
            <w:tcW w:w="1450" w:type="dxa"/>
          </w:tcPr>
          <w:p w:rsidR="001A1F0C" w:rsidRPr="008F7EF4" w:rsidRDefault="00306439" w:rsidP="00EA4A3D">
            <w:pPr>
              <w:jc w:val="center"/>
              <w:rPr>
                <w:sz w:val="20"/>
                <w:szCs w:val="20"/>
              </w:rPr>
            </w:pPr>
            <w:r>
              <w:rPr>
                <w:sz w:val="20"/>
                <w:szCs w:val="20"/>
              </w:rPr>
              <w:t>44</w:t>
            </w:r>
          </w:p>
        </w:tc>
        <w:tc>
          <w:tcPr>
            <w:tcW w:w="1545" w:type="dxa"/>
          </w:tcPr>
          <w:p w:rsidR="001A1F0C" w:rsidRPr="008F7EF4" w:rsidRDefault="00306439" w:rsidP="00EA4A3D">
            <w:pPr>
              <w:jc w:val="center"/>
              <w:rPr>
                <w:sz w:val="20"/>
                <w:szCs w:val="20"/>
              </w:rPr>
            </w:pPr>
            <w:r>
              <w:rPr>
                <w:sz w:val="20"/>
                <w:szCs w:val="20"/>
              </w:rPr>
              <w:t>13</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Rutland North</w:t>
            </w:r>
          </w:p>
        </w:tc>
        <w:tc>
          <w:tcPr>
            <w:tcW w:w="1450" w:type="dxa"/>
          </w:tcPr>
          <w:p w:rsidR="001A1F0C" w:rsidRPr="008F7EF4" w:rsidRDefault="00306439" w:rsidP="00EA4A3D">
            <w:pPr>
              <w:jc w:val="center"/>
              <w:rPr>
                <w:sz w:val="20"/>
                <w:szCs w:val="20"/>
              </w:rPr>
            </w:pPr>
            <w:r>
              <w:rPr>
                <w:sz w:val="20"/>
                <w:szCs w:val="20"/>
              </w:rPr>
              <w:t>46</w:t>
            </w:r>
          </w:p>
        </w:tc>
        <w:tc>
          <w:tcPr>
            <w:tcW w:w="1545" w:type="dxa"/>
          </w:tcPr>
          <w:p w:rsidR="001A1F0C" w:rsidRPr="008F7EF4" w:rsidRDefault="00306439" w:rsidP="00EA4A3D">
            <w:pPr>
              <w:jc w:val="center"/>
              <w:rPr>
                <w:sz w:val="20"/>
                <w:szCs w:val="20"/>
              </w:rPr>
            </w:pPr>
            <w:r>
              <w:rPr>
                <w:sz w:val="20"/>
                <w:szCs w:val="20"/>
              </w:rPr>
              <w:t>19</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Rutland South</w:t>
            </w:r>
          </w:p>
        </w:tc>
        <w:tc>
          <w:tcPr>
            <w:tcW w:w="1450" w:type="dxa"/>
          </w:tcPr>
          <w:p w:rsidR="001A1F0C" w:rsidRPr="008F7EF4" w:rsidRDefault="00306439" w:rsidP="00EA4A3D">
            <w:pPr>
              <w:jc w:val="center"/>
              <w:rPr>
                <w:sz w:val="20"/>
                <w:szCs w:val="20"/>
              </w:rPr>
            </w:pPr>
            <w:r>
              <w:rPr>
                <w:sz w:val="20"/>
                <w:szCs w:val="20"/>
              </w:rPr>
              <w:t>11</w:t>
            </w:r>
          </w:p>
        </w:tc>
        <w:tc>
          <w:tcPr>
            <w:tcW w:w="1545" w:type="dxa"/>
          </w:tcPr>
          <w:p w:rsidR="001A1F0C" w:rsidRPr="008F7EF4" w:rsidRDefault="00306439" w:rsidP="00EA4A3D">
            <w:pPr>
              <w:jc w:val="center"/>
              <w:rPr>
                <w:sz w:val="20"/>
                <w:szCs w:val="20"/>
              </w:rPr>
            </w:pPr>
            <w:r>
              <w:rPr>
                <w:sz w:val="20"/>
                <w:szCs w:val="20"/>
              </w:rPr>
              <w:t>1</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(Uppingham)</w:t>
            </w:r>
          </w:p>
        </w:tc>
        <w:tc>
          <w:tcPr>
            <w:tcW w:w="1450" w:type="dxa"/>
          </w:tcPr>
          <w:p w:rsidR="001A1F0C" w:rsidRPr="008F7EF4" w:rsidRDefault="00306439" w:rsidP="00EA4A3D">
            <w:pPr>
              <w:jc w:val="center"/>
              <w:rPr>
                <w:sz w:val="20"/>
                <w:szCs w:val="20"/>
              </w:rPr>
            </w:pPr>
            <w:r>
              <w:rPr>
                <w:sz w:val="20"/>
                <w:szCs w:val="20"/>
              </w:rPr>
              <w:t>20</w:t>
            </w:r>
          </w:p>
        </w:tc>
        <w:tc>
          <w:tcPr>
            <w:tcW w:w="1545" w:type="dxa"/>
          </w:tcPr>
          <w:p w:rsidR="001A1F0C" w:rsidRPr="008F7EF4" w:rsidRDefault="00306439" w:rsidP="00EA4A3D">
            <w:pPr>
              <w:jc w:val="center"/>
              <w:rPr>
                <w:sz w:val="20"/>
                <w:szCs w:val="20"/>
              </w:rPr>
            </w:pPr>
            <w:r>
              <w:rPr>
                <w:sz w:val="20"/>
                <w:szCs w:val="20"/>
              </w:rPr>
              <w:t>6</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w:t>
            </w:r>
            <w:r>
              <w:rPr>
                <w:sz w:val="20"/>
                <w:szCs w:val="20"/>
              </w:rPr>
              <w:t xml:space="preserve"> (Other)</w:t>
            </w:r>
          </w:p>
        </w:tc>
        <w:tc>
          <w:tcPr>
            <w:tcW w:w="1450" w:type="dxa"/>
          </w:tcPr>
          <w:p w:rsidR="001A1F0C" w:rsidRPr="008F7EF4" w:rsidRDefault="00306439" w:rsidP="00EA4A3D">
            <w:pPr>
              <w:jc w:val="center"/>
              <w:rPr>
                <w:sz w:val="20"/>
                <w:szCs w:val="20"/>
              </w:rPr>
            </w:pPr>
            <w:r>
              <w:rPr>
                <w:sz w:val="20"/>
                <w:szCs w:val="20"/>
              </w:rPr>
              <w:t>125</w:t>
            </w:r>
          </w:p>
        </w:tc>
        <w:tc>
          <w:tcPr>
            <w:tcW w:w="1545" w:type="dxa"/>
          </w:tcPr>
          <w:p w:rsidR="001A1F0C" w:rsidRPr="008F7EF4" w:rsidRDefault="00306439" w:rsidP="00EA4A3D">
            <w:pPr>
              <w:jc w:val="center"/>
              <w:rPr>
                <w:sz w:val="20"/>
                <w:szCs w:val="20"/>
              </w:rPr>
            </w:pPr>
            <w:r>
              <w:rPr>
                <w:sz w:val="20"/>
                <w:szCs w:val="20"/>
              </w:rPr>
              <w:t>29</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 xml:space="preserve">Hinckley and Blaby </w:t>
            </w:r>
          </w:p>
          <w:p w:rsidR="001A1F0C" w:rsidRPr="008F7EF4" w:rsidRDefault="001A1F0C" w:rsidP="00EA4A3D">
            <w:pPr>
              <w:rPr>
                <w:sz w:val="20"/>
                <w:szCs w:val="20"/>
              </w:rPr>
            </w:pPr>
            <w:r w:rsidRPr="008F7EF4">
              <w:rPr>
                <w:sz w:val="20"/>
                <w:szCs w:val="20"/>
              </w:rPr>
              <w:t>(Blaby, Whetstone, Glen Parva &amp; Cosby)</w:t>
            </w:r>
          </w:p>
        </w:tc>
        <w:tc>
          <w:tcPr>
            <w:tcW w:w="1450" w:type="dxa"/>
          </w:tcPr>
          <w:p w:rsidR="001A1F0C" w:rsidRPr="008F7EF4" w:rsidRDefault="00306439" w:rsidP="00EA4A3D">
            <w:pPr>
              <w:jc w:val="center"/>
              <w:rPr>
                <w:sz w:val="20"/>
                <w:szCs w:val="20"/>
              </w:rPr>
            </w:pPr>
            <w:r>
              <w:rPr>
                <w:sz w:val="20"/>
                <w:szCs w:val="20"/>
              </w:rPr>
              <w:t>467</w:t>
            </w:r>
          </w:p>
        </w:tc>
        <w:tc>
          <w:tcPr>
            <w:tcW w:w="1545" w:type="dxa"/>
          </w:tcPr>
          <w:p w:rsidR="001A1F0C" w:rsidRPr="008F7EF4" w:rsidRDefault="00306439" w:rsidP="00EA4A3D">
            <w:pPr>
              <w:jc w:val="center"/>
              <w:rPr>
                <w:sz w:val="20"/>
                <w:szCs w:val="20"/>
              </w:rPr>
            </w:pPr>
            <w:r>
              <w:rPr>
                <w:sz w:val="20"/>
                <w:szCs w:val="20"/>
              </w:rPr>
              <w:t>87</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w:t>
            </w:r>
            <w:r>
              <w:rPr>
                <w:sz w:val="20"/>
                <w:szCs w:val="20"/>
              </w:rPr>
              <w:t xml:space="preserve"> &amp; Blaby (Bosworth, Rat</w:t>
            </w:r>
            <w:r w:rsidRPr="008F7EF4">
              <w:rPr>
                <w:sz w:val="20"/>
                <w:szCs w:val="20"/>
              </w:rPr>
              <w:t>by, Groby, Markfield &amp; Stanton</w:t>
            </w:r>
          </w:p>
        </w:tc>
        <w:tc>
          <w:tcPr>
            <w:tcW w:w="1450" w:type="dxa"/>
          </w:tcPr>
          <w:p w:rsidR="001A1F0C" w:rsidRPr="008F7EF4" w:rsidRDefault="00306439" w:rsidP="00EA4A3D">
            <w:pPr>
              <w:jc w:val="center"/>
              <w:rPr>
                <w:sz w:val="20"/>
                <w:szCs w:val="20"/>
              </w:rPr>
            </w:pPr>
            <w:r>
              <w:rPr>
                <w:sz w:val="20"/>
                <w:szCs w:val="20"/>
              </w:rPr>
              <w:t>176</w:t>
            </w:r>
          </w:p>
        </w:tc>
        <w:tc>
          <w:tcPr>
            <w:tcW w:w="1545" w:type="dxa"/>
          </w:tcPr>
          <w:p w:rsidR="001A1F0C" w:rsidRPr="008F7EF4" w:rsidRDefault="00306439" w:rsidP="00EA4A3D">
            <w:pPr>
              <w:jc w:val="center"/>
              <w:rPr>
                <w:sz w:val="20"/>
                <w:szCs w:val="20"/>
              </w:rPr>
            </w:pPr>
            <w:r>
              <w:rPr>
                <w:sz w:val="20"/>
                <w:szCs w:val="20"/>
              </w:rPr>
              <w:t>37</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Burbage</w:t>
            </w:r>
          </w:p>
        </w:tc>
        <w:tc>
          <w:tcPr>
            <w:tcW w:w="1450" w:type="dxa"/>
          </w:tcPr>
          <w:p w:rsidR="001A1F0C" w:rsidRPr="008F7EF4" w:rsidRDefault="00306439" w:rsidP="00EA4A3D">
            <w:pPr>
              <w:jc w:val="center"/>
              <w:rPr>
                <w:sz w:val="20"/>
                <w:szCs w:val="20"/>
              </w:rPr>
            </w:pPr>
            <w:r>
              <w:rPr>
                <w:sz w:val="20"/>
                <w:szCs w:val="20"/>
              </w:rPr>
              <w:t>52</w:t>
            </w:r>
          </w:p>
        </w:tc>
        <w:tc>
          <w:tcPr>
            <w:tcW w:w="1545" w:type="dxa"/>
          </w:tcPr>
          <w:p w:rsidR="001A1F0C" w:rsidRPr="008F7EF4" w:rsidRDefault="00306439" w:rsidP="00EA4A3D">
            <w:pPr>
              <w:jc w:val="center"/>
              <w:rPr>
                <w:sz w:val="20"/>
                <w:szCs w:val="20"/>
              </w:rPr>
            </w:pPr>
            <w:r>
              <w:rPr>
                <w:sz w:val="20"/>
                <w:szCs w:val="20"/>
              </w:rPr>
              <w:t>23</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lastRenderedPageBreak/>
              <w:t>Hinckley &amp; Blaby (Countesthorpe, Foston &amp; Kilby)</w:t>
            </w:r>
          </w:p>
        </w:tc>
        <w:tc>
          <w:tcPr>
            <w:tcW w:w="1450" w:type="dxa"/>
          </w:tcPr>
          <w:p w:rsidR="001A1F0C" w:rsidRPr="008F7EF4" w:rsidRDefault="00306439" w:rsidP="00EA4A3D">
            <w:pPr>
              <w:jc w:val="center"/>
              <w:rPr>
                <w:sz w:val="20"/>
                <w:szCs w:val="20"/>
              </w:rPr>
            </w:pPr>
            <w:r>
              <w:rPr>
                <w:sz w:val="20"/>
                <w:szCs w:val="20"/>
              </w:rPr>
              <w:t>28</w:t>
            </w:r>
          </w:p>
        </w:tc>
        <w:tc>
          <w:tcPr>
            <w:tcW w:w="1545" w:type="dxa"/>
          </w:tcPr>
          <w:p w:rsidR="001A1F0C" w:rsidRPr="008F7EF4" w:rsidRDefault="00726EE5" w:rsidP="00EA4A3D">
            <w:pPr>
              <w:jc w:val="center"/>
              <w:rPr>
                <w:sz w:val="20"/>
                <w:szCs w:val="20"/>
              </w:rPr>
            </w:pPr>
            <w:r>
              <w:rPr>
                <w:sz w:val="20"/>
                <w:szCs w:val="20"/>
              </w:rPr>
              <w:t>9</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(Earl Shilton &amp; Barwell)</w:t>
            </w:r>
          </w:p>
        </w:tc>
        <w:tc>
          <w:tcPr>
            <w:tcW w:w="1450" w:type="dxa"/>
          </w:tcPr>
          <w:p w:rsidR="001A1F0C" w:rsidRPr="008F7EF4" w:rsidRDefault="00306439" w:rsidP="00EA4A3D">
            <w:pPr>
              <w:jc w:val="center"/>
              <w:rPr>
                <w:sz w:val="20"/>
                <w:szCs w:val="20"/>
              </w:rPr>
            </w:pPr>
            <w:r>
              <w:rPr>
                <w:sz w:val="20"/>
                <w:szCs w:val="20"/>
              </w:rPr>
              <w:t>161</w:t>
            </w:r>
          </w:p>
        </w:tc>
        <w:tc>
          <w:tcPr>
            <w:tcW w:w="1545" w:type="dxa"/>
          </w:tcPr>
          <w:p w:rsidR="001A1F0C" w:rsidRPr="008F7EF4" w:rsidRDefault="00306439" w:rsidP="00EA4A3D">
            <w:pPr>
              <w:jc w:val="center"/>
              <w:rPr>
                <w:sz w:val="20"/>
                <w:szCs w:val="20"/>
              </w:rPr>
            </w:pPr>
            <w:r>
              <w:rPr>
                <w:sz w:val="20"/>
                <w:szCs w:val="20"/>
              </w:rPr>
              <w:t>33</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(Enderby, Narborough, Littlethorpe &amp; Fosse Park</w:t>
            </w:r>
          </w:p>
        </w:tc>
        <w:tc>
          <w:tcPr>
            <w:tcW w:w="1450" w:type="dxa"/>
          </w:tcPr>
          <w:p w:rsidR="001A1F0C" w:rsidRPr="008F7EF4" w:rsidRDefault="00306439" w:rsidP="00EA4A3D">
            <w:pPr>
              <w:jc w:val="center"/>
              <w:rPr>
                <w:sz w:val="20"/>
                <w:szCs w:val="20"/>
              </w:rPr>
            </w:pPr>
            <w:r>
              <w:rPr>
                <w:sz w:val="20"/>
                <w:szCs w:val="20"/>
              </w:rPr>
              <w:t>128</w:t>
            </w:r>
          </w:p>
        </w:tc>
        <w:tc>
          <w:tcPr>
            <w:tcW w:w="1545" w:type="dxa"/>
          </w:tcPr>
          <w:p w:rsidR="001A1F0C" w:rsidRPr="008F7EF4" w:rsidRDefault="00306439" w:rsidP="00EA4A3D">
            <w:pPr>
              <w:jc w:val="center"/>
              <w:rPr>
                <w:sz w:val="20"/>
                <w:szCs w:val="20"/>
              </w:rPr>
            </w:pPr>
            <w:r>
              <w:rPr>
                <w:sz w:val="20"/>
                <w:szCs w:val="20"/>
              </w:rPr>
              <w:t>23</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(Fosse Villages)</w:t>
            </w:r>
          </w:p>
        </w:tc>
        <w:tc>
          <w:tcPr>
            <w:tcW w:w="1450" w:type="dxa"/>
          </w:tcPr>
          <w:p w:rsidR="001A1F0C" w:rsidRPr="008F7EF4" w:rsidRDefault="00306439" w:rsidP="00EA4A3D">
            <w:pPr>
              <w:jc w:val="center"/>
              <w:rPr>
                <w:sz w:val="20"/>
                <w:szCs w:val="20"/>
              </w:rPr>
            </w:pPr>
            <w:r>
              <w:rPr>
                <w:sz w:val="20"/>
                <w:szCs w:val="20"/>
              </w:rPr>
              <w:t>24</w:t>
            </w:r>
          </w:p>
        </w:tc>
        <w:tc>
          <w:tcPr>
            <w:tcW w:w="1545" w:type="dxa"/>
          </w:tcPr>
          <w:p w:rsidR="001A1F0C" w:rsidRPr="008F7EF4" w:rsidRDefault="00306439" w:rsidP="00EA4A3D">
            <w:pPr>
              <w:jc w:val="center"/>
              <w:rPr>
                <w:sz w:val="20"/>
                <w:szCs w:val="20"/>
              </w:rPr>
            </w:pPr>
            <w:r>
              <w:rPr>
                <w:sz w:val="20"/>
                <w:szCs w:val="20"/>
              </w:rPr>
              <w:t>5</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Pr>
                <w:sz w:val="20"/>
                <w:szCs w:val="20"/>
              </w:rPr>
              <w:t xml:space="preserve">                                                      </w:t>
            </w:r>
            <w:r w:rsidRPr="008F7EF4">
              <w:rPr>
                <w:sz w:val="20"/>
                <w:szCs w:val="20"/>
              </w:rPr>
              <w:t>Hinckley &amp; Blaby (Greater Hinckley)</w:t>
            </w:r>
          </w:p>
        </w:tc>
        <w:tc>
          <w:tcPr>
            <w:tcW w:w="1450" w:type="dxa"/>
          </w:tcPr>
          <w:p w:rsidR="001A1F0C" w:rsidRPr="008F7EF4" w:rsidRDefault="00306439" w:rsidP="00EA4A3D">
            <w:pPr>
              <w:jc w:val="center"/>
              <w:rPr>
                <w:sz w:val="20"/>
                <w:szCs w:val="20"/>
              </w:rPr>
            </w:pPr>
            <w:r>
              <w:rPr>
                <w:sz w:val="20"/>
                <w:szCs w:val="20"/>
              </w:rPr>
              <w:t>182</w:t>
            </w:r>
          </w:p>
        </w:tc>
        <w:tc>
          <w:tcPr>
            <w:tcW w:w="1545" w:type="dxa"/>
          </w:tcPr>
          <w:p w:rsidR="001A1F0C" w:rsidRPr="008F7EF4" w:rsidRDefault="00306439" w:rsidP="00EA4A3D">
            <w:pPr>
              <w:jc w:val="center"/>
              <w:rPr>
                <w:sz w:val="20"/>
                <w:szCs w:val="20"/>
              </w:rPr>
            </w:pPr>
            <w:r>
              <w:rPr>
                <w:sz w:val="20"/>
                <w:szCs w:val="20"/>
              </w:rPr>
              <w:t>39</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(Hinckley Town Centre)</w:t>
            </w:r>
          </w:p>
        </w:tc>
        <w:tc>
          <w:tcPr>
            <w:tcW w:w="1450" w:type="dxa"/>
          </w:tcPr>
          <w:p w:rsidR="001A1F0C" w:rsidRPr="008F7EF4" w:rsidRDefault="00306439" w:rsidP="00EA4A3D">
            <w:pPr>
              <w:jc w:val="center"/>
              <w:rPr>
                <w:sz w:val="20"/>
                <w:szCs w:val="20"/>
              </w:rPr>
            </w:pPr>
            <w:r>
              <w:rPr>
                <w:sz w:val="20"/>
                <w:szCs w:val="20"/>
              </w:rPr>
              <w:t>39</w:t>
            </w:r>
          </w:p>
        </w:tc>
        <w:tc>
          <w:tcPr>
            <w:tcW w:w="1545" w:type="dxa"/>
          </w:tcPr>
          <w:p w:rsidR="001A1F0C" w:rsidRPr="008F7EF4" w:rsidRDefault="00306439" w:rsidP="00EA4A3D">
            <w:pPr>
              <w:jc w:val="center"/>
              <w:rPr>
                <w:sz w:val="20"/>
                <w:szCs w:val="20"/>
              </w:rPr>
            </w:pPr>
            <w:r>
              <w:rPr>
                <w:sz w:val="20"/>
                <w:szCs w:val="20"/>
              </w:rPr>
              <w:t>5</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 xml:space="preserve">Hinckley &amp; Blaby </w:t>
            </w:r>
          </w:p>
          <w:p w:rsidR="001A1F0C" w:rsidRPr="008F7EF4" w:rsidRDefault="001A1F0C" w:rsidP="00EA4A3D">
            <w:pPr>
              <w:rPr>
                <w:sz w:val="20"/>
                <w:szCs w:val="20"/>
              </w:rPr>
            </w:pPr>
            <w:r w:rsidRPr="008F7EF4">
              <w:rPr>
                <w:sz w:val="20"/>
                <w:szCs w:val="20"/>
              </w:rPr>
              <w:t>(Leicester Forest East, Kirby Muxloe &amp; Glenfield)</w:t>
            </w:r>
          </w:p>
        </w:tc>
        <w:tc>
          <w:tcPr>
            <w:tcW w:w="1450" w:type="dxa"/>
          </w:tcPr>
          <w:p w:rsidR="001A1F0C" w:rsidRPr="008F7EF4" w:rsidRDefault="00306439" w:rsidP="00EA4A3D">
            <w:pPr>
              <w:jc w:val="center"/>
              <w:rPr>
                <w:sz w:val="20"/>
                <w:szCs w:val="20"/>
              </w:rPr>
            </w:pPr>
            <w:r>
              <w:rPr>
                <w:sz w:val="20"/>
                <w:szCs w:val="20"/>
              </w:rPr>
              <w:t>40</w:t>
            </w:r>
          </w:p>
        </w:tc>
        <w:tc>
          <w:tcPr>
            <w:tcW w:w="1545" w:type="dxa"/>
          </w:tcPr>
          <w:p w:rsidR="001A1F0C" w:rsidRPr="008F7EF4" w:rsidRDefault="00306439" w:rsidP="00EA4A3D">
            <w:pPr>
              <w:jc w:val="center"/>
              <w:rPr>
                <w:sz w:val="20"/>
                <w:szCs w:val="20"/>
              </w:rPr>
            </w:pPr>
            <w:r>
              <w:rPr>
                <w:sz w:val="20"/>
                <w:szCs w:val="20"/>
              </w:rPr>
              <w:t>4</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 xml:space="preserve">Hinckley &amp; Blaby </w:t>
            </w:r>
          </w:p>
          <w:p w:rsidR="001A1F0C" w:rsidRPr="008F7EF4" w:rsidRDefault="001A1F0C" w:rsidP="00EA4A3D">
            <w:pPr>
              <w:rPr>
                <w:sz w:val="20"/>
                <w:szCs w:val="20"/>
              </w:rPr>
            </w:pPr>
            <w:r w:rsidRPr="008F7EF4">
              <w:rPr>
                <w:sz w:val="20"/>
                <w:szCs w:val="20"/>
              </w:rPr>
              <w:t>(Thorpe Astley &amp; Braunstone Town)</w:t>
            </w:r>
          </w:p>
        </w:tc>
        <w:tc>
          <w:tcPr>
            <w:tcW w:w="1450" w:type="dxa"/>
          </w:tcPr>
          <w:p w:rsidR="001A1F0C" w:rsidRPr="008F7EF4" w:rsidRDefault="00306439" w:rsidP="00EA4A3D">
            <w:pPr>
              <w:jc w:val="center"/>
              <w:rPr>
                <w:sz w:val="20"/>
                <w:szCs w:val="20"/>
              </w:rPr>
            </w:pPr>
            <w:r>
              <w:rPr>
                <w:sz w:val="20"/>
                <w:szCs w:val="20"/>
              </w:rPr>
              <w:t>72</w:t>
            </w:r>
          </w:p>
        </w:tc>
        <w:tc>
          <w:tcPr>
            <w:tcW w:w="1545" w:type="dxa"/>
          </w:tcPr>
          <w:p w:rsidR="001A1F0C" w:rsidRPr="008F7EF4" w:rsidRDefault="00306439" w:rsidP="00E76530">
            <w:pPr>
              <w:jc w:val="center"/>
              <w:rPr>
                <w:sz w:val="20"/>
                <w:szCs w:val="20"/>
              </w:rPr>
            </w:pPr>
            <w:r>
              <w:rPr>
                <w:sz w:val="20"/>
                <w:szCs w:val="20"/>
              </w:rPr>
              <w:t>16</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 xml:space="preserve">Hinckley &amp; Blaby </w:t>
            </w:r>
            <w:r>
              <w:rPr>
                <w:sz w:val="20"/>
                <w:szCs w:val="20"/>
              </w:rPr>
              <w:t>(Other)</w:t>
            </w:r>
          </w:p>
        </w:tc>
        <w:tc>
          <w:tcPr>
            <w:tcW w:w="1450" w:type="dxa"/>
          </w:tcPr>
          <w:p w:rsidR="001A1F0C" w:rsidRPr="008F7EF4" w:rsidRDefault="00306439" w:rsidP="00EA4A3D">
            <w:pPr>
              <w:jc w:val="center"/>
              <w:rPr>
                <w:sz w:val="20"/>
                <w:szCs w:val="20"/>
              </w:rPr>
            </w:pPr>
            <w:r>
              <w:rPr>
                <w:sz w:val="20"/>
                <w:szCs w:val="20"/>
              </w:rPr>
              <w:t>196</w:t>
            </w:r>
          </w:p>
        </w:tc>
        <w:tc>
          <w:tcPr>
            <w:tcW w:w="1545" w:type="dxa"/>
          </w:tcPr>
          <w:p w:rsidR="001A1F0C" w:rsidRPr="008F7EF4" w:rsidRDefault="00306439" w:rsidP="00EA4A3D">
            <w:pPr>
              <w:jc w:val="center"/>
              <w:rPr>
                <w:sz w:val="20"/>
                <w:szCs w:val="20"/>
              </w:rPr>
            </w:pPr>
            <w:r>
              <w:rPr>
                <w:sz w:val="20"/>
                <w:szCs w:val="20"/>
              </w:rPr>
              <w:t>51</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Bosworth</w:t>
            </w:r>
          </w:p>
        </w:tc>
        <w:tc>
          <w:tcPr>
            <w:tcW w:w="1450" w:type="dxa"/>
          </w:tcPr>
          <w:p w:rsidR="001A1F0C" w:rsidRPr="008F7EF4" w:rsidRDefault="00306439" w:rsidP="00EA4A3D">
            <w:pPr>
              <w:jc w:val="center"/>
              <w:rPr>
                <w:sz w:val="20"/>
                <w:szCs w:val="20"/>
              </w:rPr>
            </w:pPr>
            <w:r>
              <w:rPr>
                <w:sz w:val="20"/>
                <w:szCs w:val="20"/>
              </w:rPr>
              <w:t>0</w:t>
            </w:r>
          </w:p>
        </w:tc>
        <w:tc>
          <w:tcPr>
            <w:tcW w:w="1545" w:type="dxa"/>
          </w:tcPr>
          <w:p w:rsidR="001A1F0C" w:rsidRPr="008F7EF4" w:rsidRDefault="00306439" w:rsidP="00EA4A3D">
            <w:pPr>
              <w:jc w:val="center"/>
              <w:rPr>
                <w:sz w:val="20"/>
                <w:szCs w:val="20"/>
              </w:rPr>
            </w:pPr>
            <w:r>
              <w:rPr>
                <w:sz w:val="20"/>
                <w:szCs w:val="20"/>
              </w:rPr>
              <w:t>0</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(Ashby)</w:t>
            </w:r>
          </w:p>
        </w:tc>
        <w:tc>
          <w:tcPr>
            <w:tcW w:w="1450" w:type="dxa"/>
          </w:tcPr>
          <w:p w:rsidR="001A1F0C" w:rsidRPr="008F7EF4" w:rsidRDefault="00306439" w:rsidP="00EA4A3D">
            <w:pPr>
              <w:jc w:val="center"/>
              <w:rPr>
                <w:sz w:val="20"/>
                <w:szCs w:val="20"/>
              </w:rPr>
            </w:pPr>
            <w:r>
              <w:rPr>
                <w:sz w:val="20"/>
                <w:szCs w:val="20"/>
              </w:rPr>
              <w:t>87</w:t>
            </w:r>
          </w:p>
        </w:tc>
        <w:tc>
          <w:tcPr>
            <w:tcW w:w="1545" w:type="dxa"/>
          </w:tcPr>
          <w:p w:rsidR="001A1F0C" w:rsidRPr="008F7EF4" w:rsidRDefault="00306439" w:rsidP="00EA4A3D">
            <w:pPr>
              <w:jc w:val="center"/>
              <w:rPr>
                <w:sz w:val="20"/>
                <w:szCs w:val="20"/>
              </w:rPr>
            </w:pPr>
            <w:r>
              <w:rPr>
                <w:sz w:val="20"/>
                <w:szCs w:val="20"/>
              </w:rPr>
              <w:t>21</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(Bardon Hill)</w:t>
            </w:r>
          </w:p>
        </w:tc>
        <w:tc>
          <w:tcPr>
            <w:tcW w:w="1450" w:type="dxa"/>
          </w:tcPr>
          <w:p w:rsidR="001A1F0C" w:rsidRPr="008F7EF4" w:rsidRDefault="00306439" w:rsidP="00EA4A3D">
            <w:pPr>
              <w:jc w:val="center"/>
              <w:rPr>
                <w:sz w:val="20"/>
                <w:szCs w:val="20"/>
              </w:rPr>
            </w:pPr>
            <w:r>
              <w:rPr>
                <w:sz w:val="20"/>
                <w:szCs w:val="20"/>
              </w:rPr>
              <w:t>123</w:t>
            </w:r>
          </w:p>
        </w:tc>
        <w:tc>
          <w:tcPr>
            <w:tcW w:w="1545" w:type="dxa"/>
          </w:tcPr>
          <w:p w:rsidR="001A1F0C" w:rsidRPr="008F7EF4" w:rsidRDefault="00726EE5" w:rsidP="0011163E">
            <w:pPr>
              <w:jc w:val="center"/>
              <w:rPr>
                <w:sz w:val="20"/>
                <w:szCs w:val="20"/>
              </w:rPr>
            </w:pPr>
            <w:r>
              <w:rPr>
                <w:sz w:val="20"/>
                <w:szCs w:val="20"/>
              </w:rPr>
              <w:t>8</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(Coalville Town)</w:t>
            </w:r>
          </w:p>
        </w:tc>
        <w:tc>
          <w:tcPr>
            <w:tcW w:w="1450" w:type="dxa"/>
          </w:tcPr>
          <w:p w:rsidR="001A1F0C" w:rsidRPr="008F7EF4" w:rsidRDefault="00306439" w:rsidP="00EA4A3D">
            <w:pPr>
              <w:jc w:val="center"/>
              <w:rPr>
                <w:sz w:val="20"/>
                <w:szCs w:val="20"/>
              </w:rPr>
            </w:pPr>
            <w:r>
              <w:rPr>
                <w:sz w:val="20"/>
                <w:szCs w:val="20"/>
              </w:rPr>
              <w:t>180</w:t>
            </w:r>
          </w:p>
        </w:tc>
        <w:tc>
          <w:tcPr>
            <w:tcW w:w="1545" w:type="dxa"/>
          </w:tcPr>
          <w:p w:rsidR="001A1F0C" w:rsidRPr="008F7EF4" w:rsidRDefault="00306439" w:rsidP="00EA4A3D">
            <w:pPr>
              <w:jc w:val="center"/>
              <w:rPr>
                <w:sz w:val="20"/>
                <w:szCs w:val="20"/>
              </w:rPr>
            </w:pPr>
            <w:r>
              <w:rPr>
                <w:sz w:val="20"/>
                <w:szCs w:val="20"/>
              </w:rPr>
              <w:t>50</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(East Midlands Airport)</w:t>
            </w:r>
          </w:p>
        </w:tc>
        <w:tc>
          <w:tcPr>
            <w:tcW w:w="1450" w:type="dxa"/>
          </w:tcPr>
          <w:p w:rsidR="001A1F0C" w:rsidRPr="008F7EF4" w:rsidRDefault="00306439" w:rsidP="00EA4A3D">
            <w:pPr>
              <w:jc w:val="center"/>
              <w:rPr>
                <w:sz w:val="20"/>
                <w:szCs w:val="20"/>
              </w:rPr>
            </w:pPr>
            <w:r>
              <w:rPr>
                <w:sz w:val="20"/>
                <w:szCs w:val="20"/>
              </w:rPr>
              <w:t>1</w:t>
            </w:r>
          </w:p>
        </w:tc>
        <w:tc>
          <w:tcPr>
            <w:tcW w:w="1545" w:type="dxa"/>
          </w:tcPr>
          <w:p w:rsidR="001A1F0C" w:rsidRPr="008F7EF4" w:rsidRDefault="00306439" w:rsidP="00EA4A3D">
            <w:pPr>
              <w:jc w:val="center"/>
              <w:rPr>
                <w:sz w:val="20"/>
                <w:szCs w:val="20"/>
              </w:rPr>
            </w:pPr>
            <w:r>
              <w:rPr>
                <w:sz w:val="20"/>
                <w:szCs w:val="20"/>
              </w:rPr>
              <w:t>0</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(Forest)</w:t>
            </w:r>
          </w:p>
        </w:tc>
        <w:tc>
          <w:tcPr>
            <w:tcW w:w="1450" w:type="dxa"/>
          </w:tcPr>
          <w:p w:rsidR="001A1F0C" w:rsidRPr="008F7EF4" w:rsidRDefault="00306439" w:rsidP="00EA4A3D">
            <w:pPr>
              <w:jc w:val="center"/>
              <w:rPr>
                <w:sz w:val="20"/>
                <w:szCs w:val="20"/>
              </w:rPr>
            </w:pPr>
            <w:r>
              <w:rPr>
                <w:sz w:val="20"/>
                <w:szCs w:val="20"/>
              </w:rPr>
              <w:t>31</w:t>
            </w:r>
          </w:p>
        </w:tc>
        <w:tc>
          <w:tcPr>
            <w:tcW w:w="1545" w:type="dxa"/>
          </w:tcPr>
          <w:p w:rsidR="001A1F0C" w:rsidRPr="008F7EF4" w:rsidRDefault="00306439" w:rsidP="00EA4A3D">
            <w:pPr>
              <w:jc w:val="center"/>
              <w:rPr>
                <w:sz w:val="20"/>
                <w:szCs w:val="20"/>
              </w:rPr>
            </w:pPr>
            <w:r>
              <w:rPr>
                <w:sz w:val="20"/>
                <w:szCs w:val="20"/>
              </w:rPr>
              <w:t>9</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(Valley)</w:t>
            </w:r>
          </w:p>
        </w:tc>
        <w:tc>
          <w:tcPr>
            <w:tcW w:w="1450" w:type="dxa"/>
          </w:tcPr>
          <w:p w:rsidR="001A1F0C" w:rsidRPr="008F7EF4" w:rsidRDefault="00306439" w:rsidP="00EA4A3D">
            <w:pPr>
              <w:jc w:val="center"/>
              <w:rPr>
                <w:sz w:val="20"/>
                <w:szCs w:val="20"/>
              </w:rPr>
            </w:pPr>
            <w:r>
              <w:rPr>
                <w:sz w:val="20"/>
                <w:szCs w:val="20"/>
              </w:rPr>
              <w:t>46</w:t>
            </w:r>
          </w:p>
        </w:tc>
        <w:tc>
          <w:tcPr>
            <w:tcW w:w="1545" w:type="dxa"/>
          </w:tcPr>
          <w:p w:rsidR="001A1F0C" w:rsidRPr="008F7EF4" w:rsidRDefault="00306439" w:rsidP="00EA4A3D">
            <w:pPr>
              <w:jc w:val="center"/>
              <w:rPr>
                <w:sz w:val="20"/>
                <w:szCs w:val="20"/>
              </w:rPr>
            </w:pPr>
            <w:r>
              <w:rPr>
                <w:sz w:val="20"/>
                <w:szCs w:val="20"/>
              </w:rPr>
              <w:t>15</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Pr>
                <w:sz w:val="20"/>
                <w:szCs w:val="20"/>
              </w:rPr>
              <w:t>North West (Other)</w:t>
            </w:r>
          </w:p>
        </w:tc>
        <w:tc>
          <w:tcPr>
            <w:tcW w:w="1450" w:type="dxa"/>
          </w:tcPr>
          <w:p w:rsidR="001A1F0C" w:rsidRPr="008F7EF4" w:rsidRDefault="00306439" w:rsidP="00EA4A3D">
            <w:pPr>
              <w:jc w:val="center"/>
              <w:rPr>
                <w:sz w:val="20"/>
                <w:szCs w:val="20"/>
              </w:rPr>
            </w:pPr>
            <w:r>
              <w:rPr>
                <w:sz w:val="20"/>
                <w:szCs w:val="20"/>
              </w:rPr>
              <w:t>296</w:t>
            </w:r>
          </w:p>
        </w:tc>
        <w:tc>
          <w:tcPr>
            <w:tcW w:w="1545" w:type="dxa"/>
          </w:tcPr>
          <w:p w:rsidR="001A1F0C" w:rsidRPr="008F7EF4" w:rsidRDefault="00726EE5" w:rsidP="00EA4A3D">
            <w:pPr>
              <w:jc w:val="center"/>
              <w:rPr>
                <w:sz w:val="20"/>
                <w:szCs w:val="20"/>
              </w:rPr>
            </w:pPr>
            <w:r>
              <w:rPr>
                <w:sz w:val="20"/>
                <w:szCs w:val="20"/>
              </w:rPr>
              <w:t>78</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Pr>
                <w:sz w:val="20"/>
                <w:szCs w:val="20"/>
              </w:rPr>
              <w:t xml:space="preserve">South Leicester(Other) </w:t>
            </w:r>
          </w:p>
        </w:tc>
        <w:tc>
          <w:tcPr>
            <w:tcW w:w="1450" w:type="dxa"/>
          </w:tcPr>
          <w:p w:rsidR="001A1F0C" w:rsidRPr="008F7EF4" w:rsidRDefault="00306439" w:rsidP="00EA4A3D">
            <w:pPr>
              <w:jc w:val="center"/>
              <w:rPr>
                <w:sz w:val="20"/>
                <w:szCs w:val="20"/>
              </w:rPr>
            </w:pPr>
            <w:r>
              <w:rPr>
                <w:sz w:val="20"/>
                <w:szCs w:val="20"/>
              </w:rPr>
              <w:t>57</w:t>
            </w:r>
          </w:p>
        </w:tc>
        <w:tc>
          <w:tcPr>
            <w:tcW w:w="1545" w:type="dxa"/>
          </w:tcPr>
          <w:p w:rsidR="001A1F0C" w:rsidRPr="008F7EF4" w:rsidRDefault="00306439" w:rsidP="00EA4A3D">
            <w:pPr>
              <w:jc w:val="center"/>
              <w:rPr>
                <w:sz w:val="20"/>
                <w:szCs w:val="20"/>
              </w:rPr>
            </w:pPr>
            <w:r>
              <w:rPr>
                <w:sz w:val="20"/>
                <w:szCs w:val="20"/>
              </w:rPr>
              <w:t>8</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(Aylestone)</w:t>
            </w:r>
          </w:p>
        </w:tc>
        <w:tc>
          <w:tcPr>
            <w:tcW w:w="1450" w:type="dxa"/>
          </w:tcPr>
          <w:p w:rsidR="001A1F0C" w:rsidRPr="008F7EF4" w:rsidRDefault="00306439" w:rsidP="00EA4A3D">
            <w:pPr>
              <w:jc w:val="center"/>
              <w:rPr>
                <w:sz w:val="20"/>
                <w:szCs w:val="20"/>
              </w:rPr>
            </w:pPr>
            <w:r>
              <w:rPr>
                <w:sz w:val="20"/>
                <w:szCs w:val="20"/>
              </w:rPr>
              <w:t>176</w:t>
            </w:r>
          </w:p>
        </w:tc>
        <w:tc>
          <w:tcPr>
            <w:tcW w:w="1545" w:type="dxa"/>
          </w:tcPr>
          <w:p w:rsidR="001A1F0C" w:rsidRPr="008F7EF4" w:rsidRDefault="00306439" w:rsidP="00EA4A3D">
            <w:pPr>
              <w:jc w:val="center"/>
              <w:rPr>
                <w:sz w:val="20"/>
                <w:szCs w:val="20"/>
              </w:rPr>
            </w:pPr>
            <w:r>
              <w:rPr>
                <w:sz w:val="20"/>
                <w:szCs w:val="20"/>
              </w:rPr>
              <w:t>41</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(Eyres Monsell)</w:t>
            </w:r>
          </w:p>
        </w:tc>
        <w:tc>
          <w:tcPr>
            <w:tcW w:w="1450" w:type="dxa"/>
          </w:tcPr>
          <w:p w:rsidR="001A1F0C" w:rsidRPr="008F7EF4" w:rsidRDefault="00306439" w:rsidP="00EA4A3D">
            <w:pPr>
              <w:jc w:val="center"/>
              <w:rPr>
                <w:sz w:val="20"/>
                <w:szCs w:val="20"/>
              </w:rPr>
            </w:pPr>
            <w:r>
              <w:rPr>
                <w:sz w:val="20"/>
                <w:szCs w:val="20"/>
              </w:rPr>
              <w:t>233</w:t>
            </w:r>
          </w:p>
        </w:tc>
        <w:tc>
          <w:tcPr>
            <w:tcW w:w="1545" w:type="dxa"/>
          </w:tcPr>
          <w:p w:rsidR="001A1F0C" w:rsidRPr="008F7EF4" w:rsidRDefault="00306439" w:rsidP="00EA4A3D">
            <w:pPr>
              <w:jc w:val="center"/>
              <w:rPr>
                <w:sz w:val="20"/>
                <w:szCs w:val="20"/>
              </w:rPr>
            </w:pPr>
            <w:r>
              <w:rPr>
                <w:sz w:val="20"/>
                <w:szCs w:val="20"/>
              </w:rPr>
              <w:t>42</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(Freeman)</w:t>
            </w:r>
          </w:p>
        </w:tc>
        <w:tc>
          <w:tcPr>
            <w:tcW w:w="1450" w:type="dxa"/>
          </w:tcPr>
          <w:p w:rsidR="001A1F0C" w:rsidRPr="008F7EF4" w:rsidRDefault="00306439" w:rsidP="00EA4A3D">
            <w:pPr>
              <w:jc w:val="center"/>
              <w:rPr>
                <w:sz w:val="20"/>
                <w:szCs w:val="20"/>
              </w:rPr>
            </w:pPr>
            <w:r>
              <w:rPr>
                <w:sz w:val="20"/>
                <w:szCs w:val="20"/>
              </w:rPr>
              <w:t>175</w:t>
            </w:r>
          </w:p>
        </w:tc>
        <w:tc>
          <w:tcPr>
            <w:tcW w:w="1545" w:type="dxa"/>
          </w:tcPr>
          <w:p w:rsidR="001A1F0C" w:rsidRPr="008F7EF4" w:rsidRDefault="00306439" w:rsidP="00EA4A3D">
            <w:pPr>
              <w:jc w:val="center"/>
              <w:rPr>
                <w:sz w:val="20"/>
                <w:szCs w:val="20"/>
              </w:rPr>
            </w:pPr>
            <w:r>
              <w:rPr>
                <w:sz w:val="20"/>
                <w:szCs w:val="20"/>
              </w:rPr>
              <w:t>31</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(Knighton)</w:t>
            </w:r>
          </w:p>
        </w:tc>
        <w:tc>
          <w:tcPr>
            <w:tcW w:w="1450" w:type="dxa"/>
          </w:tcPr>
          <w:p w:rsidR="001A1F0C" w:rsidRPr="008F7EF4" w:rsidRDefault="00306439" w:rsidP="00EA4A3D">
            <w:pPr>
              <w:jc w:val="center"/>
              <w:rPr>
                <w:sz w:val="20"/>
                <w:szCs w:val="20"/>
              </w:rPr>
            </w:pPr>
            <w:r>
              <w:rPr>
                <w:sz w:val="20"/>
                <w:szCs w:val="20"/>
              </w:rPr>
              <w:t>168</w:t>
            </w:r>
          </w:p>
        </w:tc>
        <w:tc>
          <w:tcPr>
            <w:tcW w:w="1545" w:type="dxa"/>
          </w:tcPr>
          <w:p w:rsidR="001A1F0C" w:rsidRPr="008F7EF4" w:rsidRDefault="00306439" w:rsidP="00EA4A3D">
            <w:pPr>
              <w:jc w:val="center"/>
              <w:rPr>
                <w:sz w:val="20"/>
                <w:szCs w:val="20"/>
              </w:rPr>
            </w:pPr>
            <w:r>
              <w:rPr>
                <w:sz w:val="20"/>
                <w:szCs w:val="20"/>
              </w:rPr>
              <w:t>33</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(Oadby)</w:t>
            </w:r>
          </w:p>
        </w:tc>
        <w:tc>
          <w:tcPr>
            <w:tcW w:w="1450" w:type="dxa"/>
          </w:tcPr>
          <w:p w:rsidR="001A1F0C" w:rsidRPr="008F7EF4" w:rsidRDefault="00306439" w:rsidP="00EA4A3D">
            <w:pPr>
              <w:jc w:val="center"/>
              <w:rPr>
                <w:sz w:val="20"/>
                <w:szCs w:val="20"/>
              </w:rPr>
            </w:pPr>
            <w:r>
              <w:rPr>
                <w:sz w:val="20"/>
                <w:szCs w:val="20"/>
              </w:rPr>
              <w:t>176</w:t>
            </w:r>
          </w:p>
        </w:tc>
        <w:tc>
          <w:tcPr>
            <w:tcW w:w="1545" w:type="dxa"/>
          </w:tcPr>
          <w:p w:rsidR="001A1F0C" w:rsidRPr="008F7EF4" w:rsidRDefault="00306439" w:rsidP="00EA4A3D">
            <w:pPr>
              <w:jc w:val="center"/>
              <w:rPr>
                <w:sz w:val="20"/>
                <w:szCs w:val="20"/>
              </w:rPr>
            </w:pPr>
            <w:r>
              <w:rPr>
                <w:sz w:val="20"/>
                <w:szCs w:val="20"/>
              </w:rPr>
              <w:t>47</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(South Wigston)</w:t>
            </w:r>
          </w:p>
        </w:tc>
        <w:tc>
          <w:tcPr>
            <w:tcW w:w="1450" w:type="dxa"/>
          </w:tcPr>
          <w:p w:rsidR="001A1F0C" w:rsidRPr="008F7EF4" w:rsidRDefault="00306439" w:rsidP="00EA4A3D">
            <w:pPr>
              <w:jc w:val="center"/>
              <w:rPr>
                <w:sz w:val="20"/>
                <w:szCs w:val="20"/>
              </w:rPr>
            </w:pPr>
            <w:r>
              <w:rPr>
                <w:sz w:val="20"/>
                <w:szCs w:val="20"/>
              </w:rPr>
              <w:t>51</w:t>
            </w:r>
          </w:p>
        </w:tc>
        <w:tc>
          <w:tcPr>
            <w:tcW w:w="1545" w:type="dxa"/>
          </w:tcPr>
          <w:p w:rsidR="001A1F0C" w:rsidRPr="008F7EF4" w:rsidRDefault="00306439" w:rsidP="00EA4A3D">
            <w:pPr>
              <w:jc w:val="center"/>
              <w:rPr>
                <w:sz w:val="20"/>
                <w:szCs w:val="20"/>
              </w:rPr>
            </w:pPr>
            <w:r>
              <w:rPr>
                <w:sz w:val="20"/>
                <w:szCs w:val="20"/>
              </w:rPr>
              <w:t>12</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(Wigston)</w:t>
            </w:r>
          </w:p>
        </w:tc>
        <w:tc>
          <w:tcPr>
            <w:tcW w:w="1450" w:type="dxa"/>
          </w:tcPr>
          <w:p w:rsidR="001A1F0C" w:rsidRPr="008F7EF4" w:rsidRDefault="00306439" w:rsidP="00EA4A3D">
            <w:pPr>
              <w:jc w:val="center"/>
              <w:rPr>
                <w:sz w:val="20"/>
                <w:szCs w:val="20"/>
              </w:rPr>
            </w:pPr>
            <w:r>
              <w:rPr>
                <w:sz w:val="20"/>
                <w:szCs w:val="20"/>
              </w:rPr>
              <w:t>287</w:t>
            </w:r>
          </w:p>
        </w:tc>
        <w:tc>
          <w:tcPr>
            <w:tcW w:w="1545" w:type="dxa"/>
          </w:tcPr>
          <w:p w:rsidR="001A1F0C" w:rsidRPr="008F7EF4" w:rsidRDefault="00306439" w:rsidP="00EA4A3D">
            <w:pPr>
              <w:jc w:val="center"/>
              <w:rPr>
                <w:sz w:val="20"/>
                <w:szCs w:val="20"/>
              </w:rPr>
            </w:pPr>
            <w:r>
              <w:rPr>
                <w:sz w:val="20"/>
                <w:szCs w:val="20"/>
              </w:rPr>
              <w:t>52</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West Leicester NPA (Abbey)</w:t>
            </w:r>
          </w:p>
        </w:tc>
        <w:tc>
          <w:tcPr>
            <w:tcW w:w="1450" w:type="dxa"/>
          </w:tcPr>
          <w:p w:rsidR="001A1F0C" w:rsidRPr="008F7EF4" w:rsidRDefault="0000378A" w:rsidP="00EA4A3D">
            <w:pPr>
              <w:jc w:val="center"/>
              <w:rPr>
                <w:sz w:val="20"/>
                <w:szCs w:val="20"/>
              </w:rPr>
            </w:pPr>
            <w:r>
              <w:rPr>
                <w:sz w:val="20"/>
                <w:szCs w:val="20"/>
              </w:rPr>
              <w:t>360</w:t>
            </w:r>
          </w:p>
        </w:tc>
        <w:tc>
          <w:tcPr>
            <w:tcW w:w="1545" w:type="dxa"/>
          </w:tcPr>
          <w:p w:rsidR="001A1F0C" w:rsidRPr="008F7EF4" w:rsidRDefault="009F3933" w:rsidP="00EA4A3D">
            <w:pPr>
              <w:jc w:val="center"/>
              <w:rPr>
                <w:sz w:val="20"/>
                <w:szCs w:val="20"/>
              </w:rPr>
            </w:pPr>
            <w:r>
              <w:rPr>
                <w:sz w:val="20"/>
                <w:szCs w:val="20"/>
              </w:rPr>
              <w:t>62</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 xml:space="preserve">West Leicester NPA </w:t>
            </w:r>
            <w:r>
              <w:rPr>
                <w:sz w:val="20"/>
                <w:szCs w:val="20"/>
              </w:rPr>
              <w:t>(</w:t>
            </w:r>
            <w:r w:rsidRPr="008F7EF4">
              <w:rPr>
                <w:sz w:val="20"/>
                <w:szCs w:val="20"/>
              </w:rPr>
              <w:t>Beaumont Leys</w:t>
            </w:r>
            <w:r>
              <w:rPr>
                <w:sz w:val="20"/>
                <w:szCs w:val="20"/>
              </w:rPr>
              <w:t>)</w:t>
            </w:r>
          </w:p>
        </w:tc>
        <w:tc>
          <w:tcPr>
            <w:tcW w:w="1450" w:type="dxa"/>
          </w:tcPr>
          <w:p w:rsidR="001A1F0C" w:rsidRPr="008F7EF4" w:rsidRDefault="009F3933" w:rsidP="00EA4A3D">
            <w:pPr>
              <w:jc w:val="center"/>
              <w:rPr>
                <w:sz w:val="20"/>
                <w:szCs w:val="20"/>
              </w:rPr>
            </w:pPr>
            <w:r>
              <w:rPr>
                <w:sz w:val="20"/>
                <w:szCs w:val="20"/>
              </w:rPr>
              <w:t>391</w:t>
            </w:r>
          </w:p>
        </w:tc>
        <w:tc>
          <w:tcPr>
            <w:tcW w:w="1545" w:type="dxa"/>
          </w:tcPr>
          <w:p w:rsidR="001A1F0C" w:rsidRPr="008F7EF4" w:rsidRDefault="009F3933" w:rsidP="00EA4A3D">
            <w:pPr>
              <w:jc w:val="center"/>
              <w:rPr>
                <w:sz w:val="20"/>
                <w:szCs w:val="20"/>
              </w:rPr>
            </w:pPr>
            <w:r>
              <w:rPr>
                <w:sz w:val="20"/>
                <w:szCs w:val="20"/>
              </w:rPr>
              <w:t>62</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 xml:space="preserve">West Leicester NPA </w:t>
            </w:r>
          </w:p>
          <w:p w:rsidR="001A1F0C" w:rsidRPr="008F7EF4" w:rsidRDefault="001A1F0C" w:rsidP="00EA4A3D">
            <w:pPr>
              <w:rPr>
                <w:sz w:val="20"/>
                <w:szCs w:val="20"/>
              </w:rPr>
            </w:pPr>
            <w:r w:rsidRPr="008F7EF4">
              <w:rPr>
                <w:sz w:val="20"/>
                <w:szCs w:val="20"/>
              </w:rPr>
              <w:t>(Braunstone Park &amp; Rowley Fields)</w:t>
            </w:r>
          </w:p>
        </w:tc>
        <w:tc>
          <w:tcPr>
            <w:tcW w:w="1450" w:type="dxa"/>
          </w:tcPr>
          <w:p w:rsidR="001A1F0C" w:rsidRPr="008F7EF4" w:rsidRDefault="009F3933" w:rsidP="00EA4A3D">
            <w:pPr>
              <w:jc w:val="center"/>
              <w:rPr>
                <w:sz w:val="20"/>
                <w:szCs w:val="20"/>
              </w:rPr>
            </w:pPr>
            <w:r>
              <w:rPr>
                <w:sz w:val="20"/>
                <w:szCs w:val="20"/>
              </w:rPr>
              <w:t>407</w:t>
            </w:r>
          </w:p>
        </w:tc>
        <w:tc>
          <w:tcPr>
            <w:tcW w:w="1545" w:type="dxa"/>
          </w:tcPr>
          <w:p w:rsidR="001A1F0C" w:rsidRPr="008F7EF4" w:rsidRDefault="009F3933" w:rsidP="00EA4A3D">
            <w:pPr>
              <w:jc w:val="center"/>
              <w:rPr>
                <w:sz w:val="20"/>
                <w:szCs w:val="20"/>
              </w:rPr>
            </w:pPr>
            <w:r>
              <w:rPr>
                <w:sz w:val="20"/>
                <w:szCs w:val="20"/>
              </w:rPr>
              <w:t>81</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West Leicester NPA (Fosse)</w:t>
            </w:r>
          </w:p>
        </w:tc>
        <w:tc>
          <w:tcPr>
            <w:tcW w:w="1450" w:type="dxa"/>
          </w:tcPr>
          <w:p w:rsidR="001A1F0C" w:rsidRPr="008F7EF4" w:rsidRDefault="009F3933" w:rsidP="00EA4A3D">
            <w:pPr>
              <w:jc w:val="center"/>
              <w:rPr>
                <w:sz w:val="20"/>
                <w:szCs w:val="20"/>
              </w:rPr>
            </w:pPr>
            <w:r>
              <w:rPr>
                <w:sz w:val="20"/>
                <w:szCs w:val="20"/>
              </w:rPr>
              <w:t>251</w:t>
            </w:r>
          </w:p>
        </w:tc>
        <w:tc>
          <w:tcPr>
            <w:tcW w:w="1545" w:type="dxa"/>
          </w:tcPr>
          <w:p w:rsidR="001A1F0C" w:rsidRPr="008F7EF4" w:rsidRDefault="009F3933" w:rsidP="00EA4A3D">
            <w:pPr>
              <w:jc w:val="center"/>
              <w:rPr>
                <w:sz w:val="20"/>
                <w:szCs w:val="20"/>
              </w:rPr>
            </w:pPr>
            <w:r>
              <w:rPr>
                <w:sz w:val="20"/>
                <w:szCs w:val="20"/>
              </w:rPr>
              <w:t>45</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 xml:space="preserve">West Leicester NPA </w:t>
            </w:r>
            <w:r>
              <w:rPr>
                <w:sz w:val="20"/>
                <w:szCs w:val="20"/>
              </w:rPr>
              <w:t>(</w:t>
            </w:r>
            <w:r w:rsidRPr="008F7EF4">
              <w:rPr>
                <w:sz w:val="20"/>
                <w:szCs w:val="20"/>
              </w:rPr>
              <w:t>New Parks</w:t>
            </w:r>
            <w:r>
              <w:rPr>
                <w:sz w:val="20"/>
                <w:szCs w:val="20"/>
              </w:rPr>
              <w:t>)</w:t>
            </w:r>
          </w:p>
        </w:tc>
        <w:tc>
          <w:tcPr>
            <w:tcW w:w="1450" w:type="dxa"/>
          </w:tcPr>
          <w:p w:rsidR="001A1F0C" w:rsidRPr="008F7EF4" w:rsidRDefault="009F3933" w:rsidP="00EA4A3D">
            <w:pPr>
              <w:jc w:val="center"/>
              <w:rPr>
                <w:sz w:val="20"/>
                <w:szCs w:val="20"/>
              </w:rPr>
            </w:pPr>
            <w:r>
              <w:rPr>
                <w:sz w:val="20"/>
                <w:szCs w:val="20"/>
              </w:rPr>
              <w:t>424</w:t>
            </w:r>
          </w:p>
        </w:tc>
        <w:tc>
          <w:tcPr>
            <w:tcW w:w="1545" w:type="dxa"/>
          </w:tcPr>
          <w:p w:rsidR="001A1F0C" w:rsidRPr="008F7EF4" w:rsidRDefault="009F3933" w:rsidP="00EA4A3D">
            <w:pPr>
              <w:jc w:val="center"/>
              <w:rPr>
                <w:sz w:val="20"/>
                <w:szCs w:val="20"/>
              </w:rPr>
            </w:pPr>
            <w:r>
              <w:rPr>
                <w:sz w:val="20"/>
                <w:szCs w:val="20"/>
              </w:rPr>
              <w:t>88</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West Leicester NPA (Westcotes)</w:t>
            </w:r>
          </w:p>
        </w:tc>
        <w:tc>
          <w:tcPr>
            <w:tcW w:w="1450" w:type="dxa"/>
          </w:tcPr>
          <w:p w:rsidR="001A1F0C" w:rsidRPr="008F7EF4" w:rsidRDefault="009F3933" w:rsidP="00EA4A3D">
            <w:pPr>
              <w:jc w:val="center"/>
              <w:rPr>
                <w:sz w:val="20"/>
                <w:szCs w:val="20"/>
              </w:rPr>
            </w:pPr>
            <w:r>
              <w:rPr>
                <w:sz w:val="20"/>
                <w:szCs w:val="20"/>
              </w:rPr>
              <w:t>256</w:t>
            </w:r>
          </w:p>
        </w:tc>
        <w:tc>
          <w:tcPr>
            <w:tcW w:w="1545" w:type="dxa"/>
          </w:tcPr>
          <w:p w:rsidR="001A1F0C" w:rsidRPr="008F7EF4" w:rsidRDefault="009F3933" w:rsidP="00EA4A3D">
            <w:pPr>
              <w:jc w:val="center"/>
              <w:rPr>
                <w:sz w:val="20"/>
                <w:szCs w:val="20"/>
              </w:rPr>
            </w:pPr>
            <w:r>
              <w:rPr>
                <w:sz w:val="20"/>
                <w:szCs w:val="20"/>
              </w:rPr>
              <w:t>33</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West Leicester NPA</w:t>
            </w:r>
            <w:r>
              <w:rPr>
                <w:sz w:val="20"/>
                <w:szCs w:val="20"/>
              </w:rPr>
              <w:t xml:space="preserve"> (Other)</w:t>
            </w:r>
          </w:p>
        </w:tc>
        <w:tc>
          <w:tcPr>
            <w:tcW w:w="1450" w:type="dxa"/>
          </w:tcPr>
          <w:p w:rsidR="001A1F0C" w:rsidRPr="008F7EF4" w:rsidRDefault="009F3933" w:rsidP="00EA4A3D">
            <w:pPr>
              <w:jc w:val="center"/>
              <w:rPr>
                <w:sz w:val="20"/>
                <w:szCs w:val="20"/>
              </w:rPr>
            </w:pPr>
            <w:r>
              <w:rPr>
                <w:sz w:val="20"/>
                <w:szCs w:val="20"/>
              </w:rPr>
              <w:t>89</w:t>
            </w:r>
          </w:p>
        </w:tc>
        <w:tc>
          <w:tcPr>
            <w:tcW w:w="1545" w:type="dxa"/>
          </w:tcPr>
          <w:p w:rsidR="001A1F0C" w:rsidRPr="008F7EF4" w:rsidRDefault="009F3933" w:rsidP="00EA4A3D">
            <w:pPr>
              <w:jc w:val="center"/>
              <w:rPr>
                <w:sz w:val="20"/>
                <w:szCs w:val="20"/>
              </w:rPr>
            </w:pPr>
            <w:r>
              <w:rPr>
                <w:sz w:val="20"/>
                <w:szCs w:val="20"/>
              </w:rPr>
              <w:t>20</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tcPr>
          <w:p w:rsidR="001A1F0C" w:rsidRPr="008F7EF4" w:rsidRDefault="001A1F0C" w:rsidP="00EA4A3D">
            <w:pPr>
              <w:rPr>
                <w:sz w:val="20"/>
                <w:szCs w:val="20"/>
              </w:rPr>
            </w:pPr>
            <w:r w:rsidRPr="008F7EF4">
              <w:rPr>
                <w:sz w:val="20"/>
                <w:szCs w:val="20"/>
              </w:rPr>
              <w:t>Other than Leicester</w:t>
            </w:r>
          </w:p>
        </w:tc>
        <w:tc>
          <w:tcPr>
            <w:tcW w:w="1450" w:type="dxa"/>
          </w:tcPr>
          <w:p w:rsidR="001A1F0C" w:rsidRPr="008F7EF4" w:rsidRDefault="009F3933" w:rsidP="00EA4A3D">
            <w:pPr>
              <w:jc w:val="center"/>
              <w:rPr>
                <w:sz w:val="20"/>
                <w:szCs w:val="20"/>
              </w:rPr>
            </w:pPr>
            <w:r>
              <w:rPr>
                <w:sz w:val="20"/>
                <w:szCs w:val="20"/>
              </w:rPr>
              <w:t>412</w:t>
            </w:r>
          </w:p>
        </w:tc>
        <w:tc>
          <w:tcPr>
            <w:tcW w:w="1545" w:type="dxa"/>
          </w:tcPr>
          <w:p w:rsidR="001A1F0C" w:rsidRPr="008F7EF4" w:rsidRDefault="00726EE5" w:rsidP="00EA4A3D">
            <w:pPr>
              <w:jc w:val="center"/>
              <w:rPr>
                <w:sz w:val="20"/>
                <w:szCs w:val="20"/>
              </w:rPr>
            </w:pPr>
            <w:r>
              <w:rPr>
                <w:sz w:val="20"/>
                <w:szCs w:val="20"/>
              </w:rPr>
              <w:t>14</w:t>
            </w:r>
          </w:p>
        </w:tc>
      </w:tr>
      <w:tr w:rsidR="001A1F0C" w:rsidRPr="008F7EF4" w:rsidTr="00EA4A3D">
        <w:tc>
          <w:tcPr>
            <w:tcW w:w="7211" w:type="dxa"/>
          </w:tcPr>
          <w:p w:rsidR="001A1F0C" w:rsidRPr="008F7EF4" w:rsidRDefault="001A1F0C" w:rsidP="00EA4A3D">
            <w:pPr>
              <w:rPr>
                <w:sz w:val="20"/>
                <w:szCs w:val="20"/>
              </w:rPr>
            </w:pPr>
            <w:r w:rsidRPr="008F7EF4">
              <w:rPr>
                <w:sz w:val="20"/>
                <w:szCs w:val="20"/>
              </w:rPr>
              <w:t>Unknown</w:t>
            </w:r>
          </w:p>
        </w:tc>
        <w:tc>
          <w:tcPr>
            <w:tcW w:w="1450" w:type="dxa"/>
          </w:tcPr>
          <w:p w:rsidR="001A1F0C" w:rsidRPr="008F7EF4" w:rsidRDefault="0000378A" w:rsidP="00EA4A3D">
            <w:pPr>
              <w:jc w:val="center"/>
              <w:rPr>
                <w:sz w:val="20"/>
                <w:szCs w:val="20"/>
              </w:rPr>
            </w:pPr>
            <w:r>
              <w:rPr>
                <w:sz w:val="20"/>
                <w:szCs w:val="20"/>
              </w:rPr>
              <w:t>667</w:t>
            </w:r>
          </w:p>
        </w:tc>
        <w:tc>
          <w:tcPr>
            <w:tcW w:w="1545" w:type="dxa"/>
          </w:tcPr>
          <w:p w:rsidR="001A1F0C" w:rsidRPr="008F7EF4" w:rsidRDefault="00137B9A" w:rsidP="00EA4A3D">
            <w:pPr>
              <w:jc w:val="center"/>
              <w:rPr>
                <w:sz w:val="20"/>
                <w:szCs w:val="20"/>
              </w:rPr>
            </w:pPr>
            <w:r>
              <w:rPr>
                <w:sz w:val="20"/>
                <w:szCs w:val="20"/>
              </w:rPr>
              <w:t>45</w:t>
            </w:r>
          </w:p>
        </w:tc>
      </w:tr>
      <w:tr w:rsidR="001A1F0C" w:rsidTr="00EA4A3D">
        <w:tc>
          <w:tcPr>
            <w:tcW w:w="7211" w:type="dxa"/>
            <w:shd w:val="clear" w:color="auto" w:fill="808080" w:themeFill="background1" w:themeFillShade="80"/>
          </w:tcPr>
          <w:p w:rsidR="001A1F0C" w:rsidRDefault="001A1F0C" w:rsidP="00EA4A3D">
            <w:pPr>
              <w:rPr>
                <w:sz w:val="20"/>
                <w:szCs w:val="20"/>
              </w:rPr>
            </w:pPr>
          </w:p>
        </w:tc>
        <w:tc>
          <w:tcPr>
            <w:tcW w:w="1450" w:type="dxa"/>
            <w:shd w:val="clear" w:color="auto" w:fill="808080" w:themeFill="background1" w:themeFillShade="80"/>
          </w:tcPr>
          <w:p w:rsidR="001A1F0C" w:rsidRDefault="001A1F0C" w:rsidP="00EA4A3D">
            <w:pPr>
              <w:jc w:val="center"/>
              <w:rPr>
                <w:sz w:val="20"/>
                <w:szCs w:val="20"/>
              </w:rPr>
            </w:pPr>
          </w:p>
        </w:tc>
        <w:tc>
          <w:tcPr>
            <w:tcW w:w="1545" w:type="dxa"/>
            <w:shd w:val="clear" w:color="auto" w:fill="808080" w:themeFill="background1" w:themeFillShade="80"/>
          </w:tcPr>
          <w:p w:rsidR="001A1F0C" w:rsidRDefault="001A1F0C" w:rsidP="00EA4A3D">
            <w:pPr>
              <w:jc w:val="center"/>
              <w:rPr>
                <w:sz w:val="20"/>
                <w:szCs w:val="20"/>
              </w:rPr>
            </w:pPr>
          </w:p>
        </w:tc>
      </w:tr>
      <w:tr w:rsidR="001A1F0C" w:rsidTr="00EA4A3D">
        <w:tc>
          <w:tcPr>
            <w:tcW w:w="7211" w:type="dxa"/>
            <w:shd w:val="clear" w:color="auto" w:fill="DAEEF3" w:themeFill="accent5" w:themeFillTint="33"/>
          </w:tcPr>
          <w:p w:rsidR="001A1F0C" w:rsidRDefault="001A1F0C" w:rsidP="00EA4A3D">
            <w:pPr>
              <w:rPr>
                <w:sz w:val="20"/>
                <w:szCs w:val="20"/>
              </w:rPr>
            </w:pPr>
            <w:r>
              <w:rPr>
                <w:sz w:val="20"/>
                <w:szCs w:val="20"/>
              </w:rPr>
              <w:t xml:space="preserve">Central Leicester NPA </w:t>
            </w:r>
          </w:p>
        </w:tc>
        <w:tc>
          <w:tcPr>
            <w:tcW w:w="1450" w:type="dxa"/>
            <w:shd w:val="clear" w:color="auto" w:fill="DAEEF3" w:themeFill="accent5" w:themeFillTint="33"/>
          </w:tcPr>
          <w:p w:rsidR="001A1F0C" w:rsidRDefault="00351A5B" w:rsidP="00EA4A3D">
            <w:pPr>
              <w:jc w:val="center"/>
              <w:rPr>
                <w:sz w:val="20"/>
                <w:szCs w:val="20"/>
              </w:rPr>
            </w:pPr>
            <w:r>
              <w:rPr>
                <w:sz w:val="20"/>
                <w:szCs w:val="20"/>
              </w:rPr>
              <w:t>739</w:t>
            </w:r>
          </w:p>
        </w:tc>
        <w:tc>
          <w:tcPr>
            <w:tcW w:w="1545" w:type="dxa"/>
            <w:shd w:val="clear" w:color="auto" w:fill="DAEEF3" w:themeFill="accent5" w:themeFillTint="33"/>
          </w:tcPr>
          <w:p w:rsidR="001A1F0C" w:rsidRDefault="009F3933" w:rsidP="00EA4A3D">
            <w:pPr>
              <w:jc w:val="center"/>
              <w:rPr>
                <w:sz w:val="20"/>
                <w:szCs w:val="20"/>
              </w:rPr>
            </w:pPr>
            <w:r>
              <w:rPr>
                <w:sz w:val="20"/>
                <w:szCs w:val="20"/>
              </w:rPr>
              <w:t>142</w:t>
            </w:r>
          </w:p>
        </w:tc>
      </w:tr>
      <w:tr w:rsidR="001A1F0C" w:rsidTr="00EA4A3D">
        <w:tc>
          <w:tcPr>
            <w:tcW w:w="7211" w:type="dxa"/>
            <w:shd w:val="clear" w:color="auto" w:fill="FDE9D9" w:themeFill="accent6" w:themeFillTint="33"/>
          </w:tcPr>
          <w:p w:rsidR="001A1F0C" w:rsidRDefault="001A1F0C" w:rsidP="00EA4A3D">
            <w:pPr>
              <w:rPr>
                <w:sz w:val="20"/>
                <w:szCs w:val="20"/>
              </w:rPr>
            </w:pPr>
            <w:r>
              <w:rPr>
                <w:sz w:val="20"/>
                <w:szCs w:val="20"/>
              </w:rPr>
              <w:t xml:space="preserve">Charnwood NPA </w:t>
            </w:r>
          </w:p>
        </w:tc>
        <w:tc>
          <w:tcPr>
            <w:tcW w:w="1450" w:type="dxa"/>
            <w:shd w:val="clear" w:color="auto" w:fill="FDE9D9" w:themeFill="accent6" w:themeFillTint="33"/>
          </w:tcPr>
          <w:p w:rsidR="001A1F0C" w:rsidRDefault="009F3933" w:rsidP="00EA4A3D">
            <w:pPr>
              <w:jc w:val="center"/>
              <w:rPr>
                <w:sz w:val="20"/>
                <w:szCs w:val="20"/>
              </w:rPr>
            </w:pPr>
            <w:r>
              <w:rPr>
                <w:sz w:val="20"/>
                <w:szCs w:val="20"/>
              </w:rPr>
              <w:t>1711</w:t>
            </w:r>
          </w:p>
        </w:tc>
        <w:tc>
          <w:tcPr>
            <w:tcW w:w="1545" w:type="dxa"/>
            <w:shd w:val="clear" w:color="auto" w:fill="FDE9D9" w:themeFill="accent6" w:themeFillTint="33"/>
          </w:tcPr>
          <w:p w:rsidR="001A1F0C" w:rsidRDefault="009F3933" w:rsidP="00EA4A3D">
            <w:pPr>
              <w:jc w:val="center"/>
              <w:rPr>
                <w:sz w:val="20"/>
                <w:szCs w:val="20"/>
              </w:rPr>
            </w:pPr>
            <w:r>
              <w:rPr>
                <w:sz w:val="20"/>
                <w:szCs w:val="20"/>
              </w:rPr>
              <w:t>372</w:t>
            </w:r>
          </w:p>
        </w:tc>
      </w:tr>
      <w:tr w:rsidR="001A1F0C" w:rsidTr="00EA4A3D">
        <w:tc>
          <w:tcPr>
            <w:tcW w:w="7211" w:type="dxa"/>
            <w:shd w:val="clear" w:color="auto" w:fill="E5DFEC" w:themeFill="accent4" w:themeFillTint="33"/>
          </w:tcPr>
          <w:p w:rsidR="001A1F0C" w:rsidRDefault="001A1F0C" w:rsidP="00EA4A3D">
            <w:pPr>
              <w:rPr>
                <w:sz w:val="20"/>
                <w:szCs w:val="20"/>
              </w:rPr>
            </w:pPr>
            <w:r>
              <w:rPr>
                <w:sz w:val="20"/>
                <w:szCs w:val="20"/>
              </w:rPr>
              <w:t xml:space="preserve">East Leicester NPA </w:t>
            </w:r>
          </w:p>
        </w:tc>
        <w:tc>
          <w:tcPr>
            <w:tcW w:w="1450" w:type="dxa"/>
            <w:shd w:val="clear" w:color="auto" w:fill="E5DFEC" w:themeFill="accent4" w:themeFillTint="33"/>
          </w:tcPr>
          <w:p w:rsidR="001A1F0C" w:rsidRDefault="009F3933" w:rsidP="00EA4A3D">
            <w:pPr>
              <w:jc w:val="center"/>
              <w:rPr>
                <w:sz w:val="20"/>
                <w:szCs w:val="20"/>
              </w:rPr>
            </w:pPr>
            <w:r>
              <w:rPr>
                <w:sz w:val="20"/>
                <w:szCs w:val="20"/>
              </w:rPr>
              <w:t>1940</w:t>
            </w:r>
          </w:p>
        </w:tc>
        <w:tc>
          <w:tcPr>
            <w:tcW w:w="1545" w:type="dxa"/>
            <w:shd w:val="clear" w:color="auto" w:fill="E5DFEC" w:themeFill="accent4" w:themeFillTint="33"/>
          </w:tcPr>
          <w:p w:rsidR="001A1F0C" w:rsidRDefault="0056654B" w:rsidP="00EA4A3D">
            <w:pPr>
              <w:jc w:val="center"/>
              <w:rPr>
                <w:sz w:val="20"/>
                <w:szCs w:val="20"/>
              </w:rPr>
            </w:pPr>
            <w:r>
              <w:rPr>
                <w:sz w:val="20"/>
                <w:szCs w:val="20"/>
              </w:rPr>
              <w:t>390</w:t>
            </w:r>
          </w:p>
        </w:tc>
      </w:tr>
      <w:tr w:rsidR="001A1F0C" w:rsidTr="00EA4A3D">
        <w:tc>
          <w:tcPr>
            <w:tcW w:w="7211" w:type="dxa"/>
            <w:shd w:val="clear" w:color="auto" w:fill="EAF1DD" w:themeFill="accent3" w:themeFillTint="33"/>
          </w:tcPr>
          <w:p w:rsidR="001A1F0C" w:rsidRDefault="001A1F0C" w:rsidP="00EA4A3D">
            <w:pPr>
              <w:rPr>
                <w:sz w:val="20"/>
                <w:szCs w:val="20"/>
              </w:rPr>
            </w:pPr>
            <w:r>
              <w:rPr>
                <w:sz w:val="20"/>
                <w:szCs w:val="20"/>
              </w:rPr>
              <w:t xml:space="preserve">Eastern Counties NPA </w:t>
            </w:r>
          </w:p>
        </w:tc>
        <w:tc>
          <w:tcPr>
            <w:tcW w:w="1450" w:type="dxa"/>
            <w:shd w:val="clear" w:color="auto" w:fill="EAF1DD" w:themeFill="accent3" w:themeFillTint="33"/>
          </w:tcPr>
          <w:p w:rsidR="001A1F0C" w:rsidRDefault="009F3933" w:rsidP="00EA4A3D">
            <w:pPr>
              <w:jc w:val="center"/>
              <w:rPr>
                <w:sz w:val="20"/>
                <w:szCs w:val="20"/>
              </w:rPr>
            </w:pPr>
            <w:r>
              <w:rPr>
                <w:sz w:val="20"/>
                <w:szCs w:val="20"/>
              </w:rPr>
              <w:t>968</w:t>
            </w:r>
          </w:p>
        </w:tc>
        <w:tc>
          <w:tcPr>
            <w:tcW w:w="1545" w:type="dxa"/>
            <w:shd w:val="clear" w:color="auto" w:fill="EAF1DD" w:themeFill="accent3" w:themeFillTint="33"/>
          </w:tcPr>
          <w:p w:rsidR="001A1F0C" w:rsidRDefault="009F3933" w:rsidP="00EA4A3D">
            <w:pPr>
              <w:jc w:val="center"/>
              <w:rPr>
                <w:sz w:val="20"/>
                <w:szCs w:val="20"/>
              </w:rPr>
            </w:pPr>
            <w:r>
              <w:rPr>
                <w:sz w:val="20"/>
                <w:szCs w:val="20"/>
              </w:rPr>
              <w:t>241</w:t>
            </w:r>
          </w:p>
        </w:tc>
      </w:tr>
      <w:tr w:rsidR="001A1F0C" w:rsidTr="00EA4A3D">
        <w:trPr>
          <w:trHeight w:val="117"/>
        </w:trPr>
        <w:tc>
          <w:tcPr>
            <w:tcW w:w="7211" w:type="dxa"/>
            <w:shd w:val="clear" w:color="auto" w:fill="F2DBDB" w:themeFill="accent2" w:themeFillTint="33"/>
          </w:tcPr>
          <w:p w:rsidR="001A1F0C" w:rsidRDefault="001A1F0C" w:rsidP="00EA4A3D">
            <w:pPr>
              <w:rPr>
                <w:sz w:val="20"/>
                <w:szCs w:val="20"/>
              </w:rPr>
            </w:pPr>
            <w:r>
              <w:rPr>
                <w:sz w:val="20"/>
                <w:szCs w:val="20"/>
              </w:rPr>
              <w:t>Hinckley and Blaby NPA</w:t>
            </w:r>
          </w:p>
        </w:tc>
        <w:tc>
          <w:tcPr>
            <w:tcW w:w="1450" w:type="dxa"/>
            <w:shd w:val="clear" w:color="auto" w:fill="F2DBDB" w:themeFill="accent2" w:themeFillTint="33"/>
          </w:tcPr>
          <w:p w:rsidR="001A1F0C" w:rsidRDefault="009F3933" w:rsidP="00EA4A3D">
            <w:pPr>
              <w:jc w:val="center"/>
              <w:rPr>
                <w:sz w:val="20"/>
                <w:szCs w:val="20"/>
              </w:rPr>
            </w:pPr>
            <w:r>
              <w:rPr>
                <w:sz w:val="20"/>
                <w:szCs w:val="20"/>
              </w:rPr>
              <w:t>1561</w:t>
            </w:r>
          </w:p>
        </w:tc>
        <w:tc>
          <w:tcPr>
            <w:tcW w:w="1545" w:type="dxa"/>
            <w:shd w:val="clear" w:color="auto" w:fill="F2DBDB" w:themeFill="accent2" w:themeFillTint="33"/>
          </w:tcPr>
          <w:p w:rsidR="001A1F0C" w:rsidRDefault="009F3933" w:rsidP="00EA4A3D">
            <w:pPr>
              <w:jc w:val="center"/>
              <w:rPr>
                <w:sz w:val="20"/>
                <w:szCs w:val="20"/>
              </w:rPr>
            </w:pPr>
            <w:r>
              <w:rPr>
                <w:sz w:val="20"/>
                <w:szCs w:val="20"/>
              </w:rPr>
              <w:t>330</w:t>
            </w:r>
          </w:p>
        </w:tc>
      </w:tr>
      <w:tr w:rsidR="001A1F0C" w:rsidTr="00EA4A3D">
        <w:tc>
          <w:tcPr>
            <w:tcW w:w="7211" w:type="dxa"/>
            <w:shd w:val="clear" w:color="auto" w:fill="DBE5F1" w:themeFill="accent1" w:themeFillTint="33"/>
          </w:tcPr>
          <w:p w:rsidR="001A1F0C" w:rsidRDefault="001A1F0C" w:rsidP="00EA4A3D">
            <w:pPr>
              <w:rPr>
                <w:sz w:val="20"/>
                <w:szCs w:val="20"/>
              </w:rPr>
            </w:pPr>
            <w:r>
              <w:rPr>
                <w:sz w:val="20"/>
                <w:szCs w:val="20"/>
              </w:rPr>
              <w:t xml:space="preserve">North West Leicester NPA </w:t>
            </w:r>
          </w:p>
        </w:tc>
        <w:tc>
          <w:tcPr>
            <w:tcW w:w="1450" w:type="dxa"/>
            <w:shd w:val="clear" w:color="auto" w:fill="DBE5F1" w:themeFill="accent1" w:themeFillTint="33"/>
          </w:tcPr>
          <w:p w:rsidR="001A1F0C" w:rsidRDefault="009F3933" w:rsidP="00EA4A3D">
            <w:pPr>
              <w:jc w:val="center"/>
              <w:rPr>
                <w:sz w:val="20"/>
                <w:szCs w:val="20"/>
              </w:rPr>
            </w:pPr>
            <w:r>
              <w:rPr>
                <w:sz w:val="20"/>
                <w:szCs w:val="20"/>
              </w:rPr>
              <w:t>801</w:t>
            </w:r>
          </w:p>
        </w:tc>
        <w:tc>
          <w:tcPr>
            <w:tcW w:w="1545" w:type="dxa"/>
            <w:shd w:val="clear" w:color="auto" w:fill="DBE5F1" w:themeFill="accent1" w:themeFillTint="33"/>
          </w:tcPr>
          <w:p w:rsidR="001A1F0C" w:rsidRDefault="00351A5B" w:rsidP="00EA4A3D">
            <w:pPr>
              <w:jc w:val="center"/>
              <w:rPr>
                <w:sz w:val="20"/>
                <w:szCs w:val="20"/>
              </w:rPr>
            </w:pPr>
            <w:r>
              <w:rPr>
                <w:sz w:val="20"/>
                <w:szCs w:val="20"/>
              </w:rPr>
              <w:t>198</w:t>
            </w:r>
          </w:p>
          <w:p w:rsidR="00351A5B" w:rsidRDefault="00351A5B" w:rsidP="00EA4A3D">
            <w:pPr>
              <w:jc w:val="center"/>
              <w:rPr>
                <w:sz w:val="20"/>
                <w:szCs w:val="20"/>
              </w:rPr>
            </w:pPr>
          </w:p>
        </w:tc>
      </w:tr>
      <w:tr w:rsidR="001A1F0C" w:rsidTr="00EA4A3D">
        <w:tc>
          <w:tcPr>
            <w:tcW w:w="7211" w:type="dxa"/>
            <w:shd w:val="clear" w:color="auto" w:fill="C6D9F1" w:themeFill="text2" w:themeFillTint="33"/>
          </w:tcPr>
          <w:p w:rsidR="001A1F0C" w:rsidRDefault="001A1F0C" w:rsidP="00EA4A3D">
            <w:pPr>
              <w:rPr>
                <w:sz w:val="20"/>
                <w:szCs w:val="20"/>
              </w:rPr>
            </w:pPr>
            <w:r>
              <w:rPr>
                <w:sz w:val="20"/>
                <w:szCs w:val="20"/>
              </w:rPr>
              <w:t xml:space="preserve">South Leicester NPA </w:t>
            </w:r>
          </w:p>
        </w:tc>
        <w:tc>
          <w:tcPr>
            <w:tcW w:w="1450" w:type="dxa"/>
            <w:shd w:val="clear" w:color="auto" w:fill="C6D9F1" w:themeFill="text2" w:themeFillTint="33"/>
          </w:tcPr>
          <w:p w:rsidR="001A1F0C" w:rsidRDefault="009F3933" w:rsidP="00EA4A3D">
            <w:pPr>
              <w:jc w:val="center"/>
              <w:rPr>
                <w:sz w:val="20"/>
                <w:szCs w:val="20"/>
              </w:rPr>
            </w:pPr>
            <w:r>
              <w:rPr>
                <w:sz w:val="20"/>
                <w:szCs w:val="20"/>
              </w:rPr>
              <w:t>1318</w:t>
            </w:r>
          </w:p>
        </w:tc>
        <w:tc>
          <w:tcPr>
            <w:tcW w:w="1545" w:type="dxa"/>
            <w:shd w:val="clear" w:color="auto" w:fill="C6D9F1" w:themeFill="text2" w:themeFillTint="33"/>
          </w:tcPr>
          <w:p w:rsidR="001A1F0C" w:rsidRDefault="009F3933" w:rsidP="00EA4A3D">
            <w:pPr>
              <w:jc w:val="center"/>
              <w:rPr>
                <w:sz w:val="20"/>
                <w:szCs w:val="20"/>
              </w:rPr>
            </w:pPr>
            <w:r>
              <w:rPr>
                <w:sz w:val="20"/>
                <w:szCs w:val="20"/>
              </w:rPr>
              <w:t>266</w:t>
            </w:r>
          </w:p>
        </w:tc>
      </w:tr>
      <w:tr w:rsidR="001A1F0C" w:rsidTr="00EA4A3D">
        <w:tc>
          <w:tcPr>
            <w:tcW w:w="7211" w:type="dxa"/>
            <w:shd w:val="clear" w:color="auto" w:fill="DDD9C3" w:themeFill="background2" w:themeFillShade="E6"/>
          </w:tcPr>
          <w:p w:rsidR="001A1F0C" w:rsidRDefault="001A1F0C" w:rsidP="00EA4A3D">
            <w:pPr>
              <w:rPr>
                <w:sz w:val="20"/>
                <w:szCs w:val="20"/>
              </w:rPr>
            </w:pPr>
            <w:r>
              <w:rPr>
                <w:sz w:val="20"/>
                <w:szCs w:val="20"/>
              </w:rPr>
              <w:t xml:space="preserve">West Leicester NPA </w:t>
            </w:r>
          </w:p>
        </w:tc>
        <w:tc>
          <w:tcPr>
            <w:tcW w:w="1450" w:type="dxa"/>
            <w:shd w:val="clear" w:color="auto" w:fill="DDD9C3" w:themeFill="background2" w:themeFillShade="E6"/>
          </w:tcPr>
          <w:p w:rsidR="001A1F0C" w:rsidRDefault="009F3933" w:rsidP="00AF2028">
            <w:pPr>
              <w:jc w:val="center"/>
              <w:rPr>
                <w:sz w:val="20"/>
                <w:szCs w:val="20"/>
              </w:rPr>
            </w:pPr>
            <w:r>
              <w:rPr>
                <w:sz w:val="20"/>
                <w:szCs w:val="20"/>
              </w:rPr>
              <w:t>2177</w:t>
            </w:r>
          </w:p>
        </w:tc>
        <w:tc>
          <w:tcPr>
            <w:tcW w:w="1545" w:type="dxa"/>
            <w:shd w:val="clear" w:color="auto" w:fill="DDD9C3" w:themeFill="background2" w:themeFillShade="E6"/>
          </w:tcPr>
          <w:p w:rsidR="001A1F0C" w:rsidRDefault="009F3933" w:rsidP="00EA4A3D">
            <w:pPr>
              <w:jc w:val="center"/>
              <w:rPr>
                <w:sz w:val="20"/>
                <w:szCs w:val="20"/>
              </w:rPr>
            </w:pPr>
            <w:r>
              <w:rPr>
                <w:sz w:val="20"/>
                <w:szCs w:val="20"/>
              </w:rPr>
              <w:t>391</w:t>
            </w:r>
          </w:p>
        </w:tc>
      </w:tr>
      <w:tr w:rsidR="001A1F0C" w:rsidTr="00EA4A3D">
        <w:tc>
          <w:tcPr>
            <w:tcW w:w="7211" w:type="dxa"/>
            <w:shd w:val="clear" w:color="auto" w:fill="808080" w:themeFill="background1" w:themeFillShade="80"/>
          </w:tcPr>
          <w:p w:rsidR="001A1F0C" w:rsidRDefault="001A1F0C" w:rsidP="00EA4A3D">
            <w:pPr>
              <w:rPr>
                <w:sz w:val="20"/>
                <w:szCs w:val="20"/>
              </w:rPr>
            </w:pPr>
          </w:p>
        </w:tc>
        <w:tc>
          <w:tcPr>
            <w:tcW w:w="1450" w:type="dxa"/>
            <w:shd w:val="clear" w:color="auto" w:fill="808080" w:themeFill="background1" w:themeFillShade="80"/>
          </w:tcPr>
          <w:p w:rsidR="001A1F0C" w:rsidRDefault="001A1F0C" w:rsidP="00EA4A3D">
            <w:pPr>
              <w:jc w:val="center"/>
              <w:rPr>
                <w:sz w:val="20"/>
                <w:szCs w:val="20"/>
              </w:rPr>
            </w:pPr>
          </w:p>
        </w:tc>
        <w:tc>
          <w:tcPr>
            <w:tcW w:w="1545" w:type="dxa"/>
            <w:shd w:val="clear" w:color="auto" w:fill="808080" w:themeFill="background1" w:themeFillShade="80"/>
          </w:tcPr>
          <w:p w:rsidR="001A1F0C" w:rsidRDefault="001A1F0C" w:rsidP="00EA4A3D">
            <w:pPr>
              <w:jc w:val="center"/>
              <w:rPr>
                <w:sz w:val="20"/>
                <w:szCs w:val="20"/>
              </w:rPr>
            </w:pPr>
          </w:p>
        </w:tc>
      </w:tr>
      <w:tr w:rsidR="001A1F0C" w:rsidRPr="006F7C61" w:rsidTr="00EA4A3D">
        <w:tc>
          <w:tcPr>
            <w:tcW w:w="7211" w:type="dxa"/>
            <w:shd w:val="clear" w:color="auto" w:fill="000000" w:themeFill="text1"/>
          </w:tcPr>
          <w:p w:rsidR="001A1F0C" w:rsidRPr="0081763E" w:rsidRDefault="001A1F0C" w:rsidP="00EA4A3D">
            <w:pPr>
              <w:rPr>
                <w:b/>
                <w:sz w:val="20"/>
                <w:szCs w:val="20"/>
              </w:rPr>
            </w:pPr>
            <w:r w:rsidRPr="0081763E">
              <w:rPr>
                <w:b/>
                <w:sz w:val="20"/>
                <w:szCs w:val="20"/>
              </w:rPr>
              <w:t xml:space="preserve">LEICESTER CITY </w:t>
            </w:r>
          </w:p>
        </w:tc>
        <w:tc>
          <w:tcPr>
            <w:tcW w:w="1450" w:type="dxa"/>
            <w:shd w:val="clear" w:color="auto" w:fill="BFBFBF" w:themeFill="background1" w:themeFillShade="BF"/>
          </w:tcPr>
          <w:p w:rsidR="001A1F0C" w:rsidRPr="006F7C61" w:rsidRDefault="009F3933" w:rsidP="00EA4A3D">
            <w:pPr>
              <w:jc w:val="center"/>
              <w:rPr>
                <w:b/>
                <w:sz w:val="20"/>
                <w:szCs w:val="20"/>
              </w:rPr>
            </w:pPr>
            <w:r>
              <w:rPr>
                <w:b/>
                <w:sz w:val="20"/>
                <w:szCs w:val="20"/>
              </w:rPr>
              <w:t>5956</w:t>
            </w:r>
          </w:p>
        </w:tc>
        <w:tc>
          <w:tcPr>
            <w:tcW w:w="1545" w:type="dxa"/>
            <w:shd w:val="clear" w:color="auto" w:fill="BFBFBF" w:themeFill="background1" w:themeFillShade="BF"/>
          </w:tcPr>
          <w:p w:rsidR="001A1F0C" w:rsidRPr="006F7C61" w:rsidRDefault="009F3933" w:rsidP="00EA4A3D">
            <w:pPr>
              <w:jc w:val="center"/>
              <w:rPr>
                <w:b/>
                <w:sz w:val="20"/>
                <w:szCs w:val="20"/>
              </w:rPr>
            </w:pPr>
            <w:r>
              <w:rPr>
                <w:b/>
                <w:sz w:val="20"/>
                <w:szCs w:val="20"/>
              </w:rPr>
              <w:t>1145</w:t>
            </w:r>
          </w:p>
        </w:tc>
      </w:tr>
      <w:tr w:rsidR="001A1F0C" w:rsidRPr="006F7C61" w:rsidTr="00EA4A3D">
        <w:tc>
          <w:tcPr>
            <w:tcW w:w="7211" w:type="dxa"/>
            <w:shd w:val="clear" w:color="auto" w:fill="000000" w:themeFill="text1"/>
          </w:tcPr>
          <w:p w:rsidR="001A1F0C" w:rsidRPr="0081763E" w:rsidRDefault="001A1F0C" w:rsidP="00EA4A3D">
            <w:pPr>
              <w:rPr>
                <w:b/>
                <w:sz w:val="20"/>
                <w:szCs w:val="20"/>
              </w:rPr>
            </w:pPr>
            <w:r w:rsidRPr="0081763E">
              <w:rPr>
                <w:b/>
                <w:sz w:val="20"/>
                <w:szCs w:val="20"/>
              </w:rPr>
              <w:t xml:space="preserve">LEICESTERSHIRE </w:t>
            </w:r>
          </w:p>
        </w:tc>
        <w:tc>
          <w:tcPr>
            <w:tcW w:w="1450" w:type="dxa"/>
            <w:shd w:val="clear" w:color="auto" w:fill="BFBFBF" w:themeFill="background1" w:themeFillShade="BF"/>
          </w:tcPr>
          <w:p w:rsidR="001A1F0C" w:rsidRPr="006F7C61" w:rsidRDefault="009F3933" w:rsidP="00EA4A3D">
            <w:pPr>
              <w:jc w:val="center"/>
              <w:rPr>
                <w:b/>
                <w:sz w:val="20"/>
                <w:szCs w:val="20"/>
              </w:rPr>
            </w:pPr>
            <w:r>
              <w:rPr>
                <w:b/>
                <w:sz w:val="20"/>
                <w:szCs w:val="20"/>
              </w:rPr>
              <w:t>5261</w:t>
            </w:r>
          </w:p>
        </w:tc>
        <w:tc>
          <w:tcPr>
            <w:tcW w:w="1545" w:type="dxa"/>
            <w:shd w:val="clear" w:color="auto" w:fill="BFBFBF" w:themeFill="background1" w:themeFillShade="BF"/>
          </w:tcPr>
          <w:p w:rsidR="001A1F0C" w:rsidRPr="006F7C61" w:rsidRDefault="009F3933" w:rsidP="00EA4A3D">
            <w:pPr>
              <w:jc w:val="center"/>
              <w:rPr>
                <w:b/>
                <w:sz w:val="20"/>
                <w:szCs w:val="20"/>
              </w:rPr>
            </w:pPr>
            <w:r>
              <w:rPr>
                <w:b/>
                <w:sz w:val="20"/>
                <w:szCs w:val="20"/>
              </w:rPr>
              <w:t>1185</w:t>
            </w:r>
          </w:p>
        </w:tc>
      </w:tr>
      <w:tr w:rsidR="001A1F0C" w:rsidRPr="006F7C61" w:rsidTr="00EA4A3D">
        <w:trPr>
          <w:trHeight w:val="420"/>
        </w:trPr>
        <w:tc>
          <w:tcPr>
            <w:tcW w:w="7211" w:type="dxa"/>
            <w:shd w:val="clear" w:color="auto" w:fill="000000" w:themeFill="text1"/>
          </w:tcPr>
          <w:p w:rsidR="001A1F0C" w:rsidRPr="0081763E" w:rsidRDefault="001A1F0C" w:rsidP="00EA4A3D">
            <w:pPr>
              <w:rPr>
                <w:b/>
                <w:sz w:val="20"/>
                <w:szCs w:val="20"/>
              </w:rPr>
            </w:pPr>
            <w:r w:rsidRPr="0081763E">
              <w:rPr>
                <w:b/>
                <w:sz w:val="20"/>
                <w:szCs w:val="20"/>
              </w:rPr>
              <w:t>OTHER THAN LEICESTER</w:t>
            </w:r>
          </w:p>
        </w:tc>
        <w:tc>
          <w:tcPr>
            <w:tcW w:w="1450" w:type="dxa"/>
            <w:shd w:val="clear" w:color="auto" w:fill="BFBFBF" w:themeFill="background1" w:themeFillShade="BF"/>
          </w:tcPr>
          <w:p w:rsidR="001A1F0C" w:rsidRPr="006F7C61" w:rsidRDefault="009F3933" w:rsidP="00EA4A3D">
            <w:pPr>
              <w:jc w:val="center"/>
              <w:rPr>
                <w:b/>
                <w:sz w:val="20"/>
                <w:szCs w:val="20"/>
              </w:rPr>
            </w:pPr>
            <w:r>
              <w:rPr>
                <w:b/>
                <w:sz w:val="20"/>
                <w:szCs w:val="20"/>
              </w:rPr>
              <w:t>412</w:t>
            </w:r>
          </w:p>
        </w:tc>
        <w:tc>
          <w:tcPr>
            <w:tcW w:w="1545" w:type="dxa"/>
            <w:shd w:val="clear" w:color="auto" w:fill="BFBFBF" w:themeFill="background1" w:themeFillShade="BF"/>
          </w:tcPr>
          <w:p w:rsidR="001A1F0C" w:rsidRPr="006F7C61" w:rsidRDefault="009F3933" w:rsidP="00EA4A3D">
            <w:pPr>
              <w:jc w:val="center"/>
              <w:rPr>
                <w:b/>
                <w:sz w:val="20"/>
                <w:szCs w:val="20"/>
              </w:rPr>
            </w:pPr>
            <w:r>
              <w:rPr>
                <w:b/>
                <w:sz w:val="20"/>
                <w:szCs w:val="20"/>
              </w:rPr>
              <w:t>24</w:t>
            </w:r>
          </w:p>
        </w:tc>
      </w:tr>
      <w:tr w:rsidR="001A1F0C" w:rsidTr="00EA4A3D">
        <w:trPr>
          <w:trHeight w:val="263"/>
        </w:trPr>
        <w:tc>
          <w:tcPr>
            <w:tcW w:w="7211" w:type="dxa"/>
            <w:shd w:val="clear" w:color="auto" w:fill="000000" w:themeFill="text1"/>
          </w:tcPr>
          <w:p w:rsidR="001A1F0C" w:rsidRPr="0081763E" w:rsidRDefault="001A1F0C" w:rsidP="00EA4A3D">
            <w:pPr>
              <w:rPr>
                <w:b/>
                <w:sz w:val="20"/>
                <w:szCs w:val="20"/>
              </w:rPr>
            </w:pPr>
            <w:r>
              <w:rPr>
                <w:b/>
                <w:sz w:val="20"/>
                <w:szCs w:val="20"/>
              </w:rPr>
              <w:t>UNKOWN</w:t>
            </w:r>
          </w:p>
        </w:tc>
        <w:tc>
          <w:tcPr>
            <w:tcW w:w="1450" w:type="dxa"/>
            <w:shd w:val="clear" w:color="auto" w:fill="BFBFBF" w:themeFill="background1" w:themeFillShade="BF"/>
          </w:tcPr>
          <w:p w:rsidR="001A1F0C" w:rsidRDefault="009F3933" w:rsidP="00EA4A3D">
            <w:pPr>
              <w:jc w:val="center"/>
              <w:rPr>
                <w:b/>
                <w:sz w:val="20"/>
                <w:szCs w:val="20"/>
              </w:rPr>
            </w:pPr>
            <w:r>
              <w:rPr>
                <w:b/>
                <w:sz w:val="20"/>
                <w:szCs w:val="20"/>
              </w:rPr>
              <w:t>665</w:t>
            </w:r>
          </w:p>
        </w:tc>
        <w:tc>
          <w:tcPr>
            <w:tcW w:w="1545" w:type="dxa"/>
            <w:shd w:val="clear" w:color="auto" w:fill="BFBFBF" w:themeFill="background1" w:themeFillShade="BF"/>
          </w:tcPr>
          <w:p w:rsidR="001A1F0C" w:rsidRDefault="009F3933" w:rsidP="00EA4A3D">
            <w:pPr>
              <w:jc w:val="center"/>
              <w:rPr>
                <w:b/>
                <w:sz w:val="20"/>
                <w:szCs w:val="20"/>
              </w:rPr>
            </w:pPr>
            <w:r>
              <w:rPr>
                <w:b/>
                <w:sz w:val="20"/>
                <w:szCs w:val="20"/>
              </w:rPr>
              <w:t>35</w:t>
            </w:r>
          </w:p>
        </w:tc>
      </w:tr>
    </w:tbl>
    <w:p w:rsidR="00482D9C" w:rsidRPr="006668A0" w:rsidRDefault="00482D9C" w:rsidP="006668A0">
      <w:r>
        <w:rPr>
          <w:noProof/>
          <w:lang w:eastAsia="en-GB"/>
        </w:rPr>
        <w:lastRenderedPageBreak/>
        <w:drawing>
          <wp:inline distT="0" distB="0" distL="0" distR="0" wp14:anchorId="4D65B462" wp14:editId="51C5FC47">
            <wp:extent cx="6114415" cy="8404529"/>
            <wp:effectExtent l="0" t="0" r="63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668A0" w:rsidRDefault="00A5135C" w:rsidP="00CE38D7">
      <w:pPr>
        <w:pStyle w:val="Heading1"/>
      </w:pPr>
      <w:bookmarkStart w:id="15" w:name="_Toc58855496"/>
      <w:r>
        <w:lastRenderedPageBreak/>
        <w:t>8</w:t>
      </w:r>
      <w:r w:rsidR="00CE38D7">
        <w:t>. Identified Needs</w:t>
      </w:r>
      <w:bookmarkEnd w:id="15"/>
      <w:r w:rsidR="00CE38D7">
        <w:t xml:space="preserve"> </w:t>
      </w:r>
    </w:p>
    <w:p w:rsidR="00835D5F" w:rsidRDefault="00CE38D7" w:rsidP="00CE38D7">
      <w:pPr>
        <w:spacing w:after="160" w:line="259" w:lineRule="auto"/>
        <w:rPr>
          <w:rFonts w:eastAsiaTheme="minorEastAsia"/>
        </w:rPr>
      </w:pPr>
      <w:r w:rsidRPr="00CE38D7">
        <w:rPr>
          <w:rFonts w:eastAsiaTheme="minorEastAsia"/>
        </w:rPr>
        <w:t>The following charts show the need levels identified at the start, review and end stage of support, in relation to each of the areas of the Needs Assessment. These charts refle</w:t>
      </w:r>
      <w:r w:rsidR="0021622A">
        <w:rPr>
          <w:rFonts w:eastAsiaTheme="minorEastAsia"/>
        </w:rPr>
        <w:t xml:space="preserve">ct cases that had been closed </w:t>
      </w:r>
      <w:r w:rsidR="008030D3">
        <w:rPr>
          <w:rFonts w:eastAsiaTheme="minorEastAsia"/>
        </w:rPr>
        <w:t xml:space="preserve">October 2019 </w:t>
      </w:r>
      <w:r w:rsidR="005A2EEE">
        <w:rPr>
          <w:rFonts w:eastAsiaTheme="minorEastAsia"/>
        </w:rPr>
        <w:t xml:space="preserve">and </w:t>
      </w:r>
      <w:r w:rsidR="008030D3">
        <w:rPr>
          <w:rFonts w:eastAsiaTheme="minorEastAsia"/>
        </w:rPr>
        <w:t>September 2020</w:t>
      </w:r>
      <w:r w:rsidRPr="00CE38D7">
        <w:rPr>
          <w:rFonts w:eastAsiaTheme="minorEastAsia"/>
        </w:rPr>
        <w:t xml:space="preserve"> and received enhanced support. </w:t>
      </w:r>
    </w:p>
    <w:p w:rsidR="00CE38D7" w:rsidRDefault="00835D5F" w:rsidP="00835D5F">
      <w:pPr>
        <w:pStyle w:val="Heading2"/>
        <w:rPr>
          <w:rFonts w:eastAsiaTheme="minorEastAsia"/>
        </w:rPr>
      </w:pPr>
      <w:bookmarkStart w:id="16" w:name="_Toc58855497"/>
      <w:r>
        <w:rPr>
          <w:rFonts w:eastAsiaTheme="minorEastAsia"/>
        </w:rPr>
        <w:t>Personal Safety</w:t>
      </w:r>
      <w:bookmarkEnd w:id="16"/>
      <w:r>
        <w:rPr>
          <w:rFonts w:eastAsiaTheme="minorEastAsia"/>
        </w:rPr>
        <w:t xml:space="preserve"> </w:t>
      </w:r>
    </w:p>
    <w:p w:rsidR="00835D5F" w:rsidRPr="00835D5F" w:rsidRDefault="009669F6" w:rsidP="00835D5F">
      <w:r>
        <w:rPr>
          <w:noProof/>
          <w:lang w:eastAsia="en-GB"/>
        </w:rPr>
        <w:drawing>
          <wp:inline distT="0" distB="0" distL="0" distR="0" wp14:anchorId="7CD12314" wp14:editId="7E3BADB3">
            <wp:extent cx="6042991" cy="3228230"/>
            <wp:effectExtent l="0" t="0" r="15240" b="1079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38D7" w:rsidRDefault="00835D5F" w:rsidP="00835D5F">
      <w:pPr>
        <w:pStyle w:val="Heading2"/>
      </w:pPr>
      <w:bookmarkStart w:id="17" w:name="_Toc58855498"/>
      <w:r>
        <w:t>Mental and Physical Health</w:t>
      </w:r>
      <w:bookmarkEnd w:id="17"/>
      <w:r>
        <w:t xml:space="preserve"> </w:t>
      </w:r>
    </w:p>
    <w:p w:rsidR="00835D5F" w:rsidRPr="00835D5F" w:rsidRDefault="00835D5F" w:rsidP="00835D5F">
      <w:r>
        <w:rPr>
          <w:noProof/>
          <w:lang w:eastAsia="en-GB"/>
        </w:rPr>
        <w:drawing>
          <wp:inline distT="0" distB="0" distL="0" distR="0" wp14:anchorId="1DB42EF5" wp14:editId="247A3204">
            <wp:extent cx="6042660" cy="3140765"/>
            <wp:effectExtent l="0" t="0" r="15240" b="25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668A0" w:rsidRPr="006668A0" w:rsidRDefault="006668A0" w:rsidP="006668A0"/>
    <w:p w:rsidR="006668A0" w:rsidRPr="006668A0" w:rsidRDefault="006668A0" w:rsidP="006668A0"/>
    <w:p w:rsidR="006668A0" w:rsidRDefault="00835D5F" w:rsidP="00835D5F">
      <w:pPr>
        <w:pStyle w:val="Heading2"/>
      </w:pPr>
      <w:bookmarkStart w:id="18" w:name="_Toc58855499"/>
      <w:r>
        <w:lastRenderedPageBreak/>
        <w:t>Shelter and Accommodation</w:t>
      </w:r>
      <w:bookmarkEnd w:id="18"/>
      <w:r>
        <w:t xml:space="preserve"> </w:t>
      </w:r>
    </w:p>
    <w:p w:rsidR="00835D5F" w:rsidRDefault="00835D5F" w:rsidP="00835D5F">
      <w:r>
        <w:rPr>
          <w:noProof/>
          <w:lang w:eastAsia="en-GB"/>
        </w:rPr>
        <w:drawing>
          <wp:inline distT="0" distB="0" distL="0" distR="0" wp14:anchorId="7EDD8217" wp14:editId="12D4A6DE">
            <wp:extent cx="6074796" cy="3236181"/>
            <wp:effectExtent l="0" t="0" r="2540" b="25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5D5F" w:rsidRDefault="00835D5F" w:rsidP="00835D5F">
      <w:pPr>
        <w:pStyle w:val="Heading2"/>
      </w:pPr>
      <w:bookmarkStart w:id="19" w:name="_Toc58855500"/>
      <w:r>
        <w:t>Drugs, Alcohol and Other Harmful Behaviours</w:t>
      </w:r>
      <w:bookmarkEnd w:id="19"/>
      <w:r>
        <w:t xml:space="preserve"> </w:t>
      </w:r>
    </w:p>
    <w:p w:rsidR="00835D5F" w:rsidRDefault="00835D5F" w:rsidP="00835D5F">
      <w:r>
        <w:rPr>
          <w:noProof/>
          <w:lang w:eastAsia="en-GB"/>
        </w:rPr>
        <w:drawing>
          <wp:inline distT="0" distB="0" distL="0" distR="0" wp14:anchorId="03124587" wp14:editId="6F020C54">
            <wp:extent cx="6074410" cy="3848431"/>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35D5F" w:rsidRDefault="00835D5F" w:rsidP="00835D5F"/>
    <w:p w:rsidR="00835D5F" w:rsidRDefault="00835D5F" w:rsidP="00835D5F"/>
    <w:p w:rsidR="00835D5F" w:rsidRDefault="00835D5F" w:rsidP="00835D5F"/>
    <w:p w:rsidR="00835D5F" w:rsidRDefault="00835D5F" w:rsidP="00835D5F"/>
    <w:p w:rsidR="00835D5F" w:rsidRDefault="00835D5F" w:rsidP="00835D5F">
      <w:pPr>
        <w:pStyle w:val="Heading2"/>
      </w:pPr>
      <w:bookmarkStart w:id="20" w:name="_Toc58855501"/>
      <w:r>
        <w:lastRenderedPageBreak/>
        <w:t>Family</w:t>
      </w:r>
      <w:bookmarkEnd w:id="20"/>
      <w:r>
        <w:t xml:space="preserve"> </w:t>
      </w:r>
    </w:p>
    <w:p w:rsidR="00835D5F" w:rsidRPr="00835D5F" w:rsidRDefault="00835D5F" w:rsidP="00835D5F">
      <w:r>
        <w:rPr>
          <w:noProof/>
          <w:lang w:eastAsia="en-GB"/>
        </w:rPr>
        <w:drawing>
          <wp:inline distT="0" distB="0" distL="0" distR="0" wp14:anchorId="3C9FECE0" wp14:editId="5E4F2F9B">
            <wp:extent cx="6241774" cy="3522428"/>
            <wp:effectExtent l="0" t="0" r="6985"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C0063" w:rsidRDefault="003C0063" w:rsidP="006668A0"/>
    <w:p w:rsidR="00835D5F" w:rsidRDefault="00835D5F" w:rsidP="00835D5F">
      <w:pPr>
        <w:pStyle w:val="Heading2"/>
      </w:pPr>
      <w:bookmarkStart w:id="21" w:name="_Toc58855502"/>
      <w:r>
        <w:t>Education and Employment</w:t>
      </w:r>
      <w:bookmarkEnd w:id="21"/>
      <w:r>
        <w:t xml:space="preserve"> </w:t>
      </w:r>
    </w:p>
    <w:p w:rsidR="00835D5F" w:rsidRDefault="00835D5F" w:rsidP="005E77FA">
      <w:pPr>
        <w:tabs>
          <w:tab w:val="left" w:pos="5954"/>
        </w:tabs>
      </w:pPr>
      <w:r>
        <w:rPr>
          <w:noProof/>
          <w:lang w:eastAsia="en-GB"/>
        </w:rPr>
        <w:drawing>
          <wp:inline distT="0" distB="0" distL="0" distR="0" wp14:anchorId="1EE22C2C" wp14:editId="65C545CF">
            <wp:extent cx="6241415" cy="3681454"/>
            <wp:effectExtent l="0" t="0" r="6985" b="1460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35D5F" w:rsidRDefault="00835D5F" w:rsidP="00835D5F"/>
    <w:p w:rsidR="00835D5F" w:rsidRDefault="00835D5F" w:rsidP="00835D5F"/>
    <w:p w:rsidR="00835D5F" w:rsidRDefault="00835D5F" w:rsidP="00835D5F"/>
    <w:p w:rsidR="00835D5F" w:rsidRDefault="00041344" w:rsidP="00835D5F">
      <w:pPr>
        <w:pStyle w:val="Heading2"/>
      </w:pPr>
      <w:bookmarkStart w:id="22" w:name="_Toc58855503"/>
      <w:r>
        <w:lastRenderedPageBreak/>
        <w:t>Finance and Benefits</w:t>
      </w:r>
      <w:bookmarkEnd w:id="22"/>
      <w:r>
        <w:t xml:space="preserve"> </w:t>
      </w:r>
    </w:p>
    <w:p w:rsidR="00041344" w:rsidRDefault="00041344" w:rsidP="00041344">
      <w:r>
        <w:rPr>
          <w:noProof/>
          <w:lang w:eastAsia="en-GB"/>
        </w:rPr>
        <w:drawing>
          <wp:inline distT="0" distB="0" distL="0" distR="0" wp14:anchorId="5C140E62" wp14:editId="0878ACEE">
            <wp:extent cx="6233822" cy="3880237"/>
            <wp:effectExtent l="0" t="0" r="14605" b="63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41344" w:rsidRDefault="00041344" w:rsidP="00041344"/>
    <w:p w:rsidR="00041344" w:rsidRDefault="00041344" w:rsidP="00041344">
      <w:pPr>
        <w:pStyle w:val="Heading2"/>
      </w:pPr>
      <w:bookmarkStart w:id="23" w:name="_Toc58855504"/>
      <w:r>
        <w:t>Outlook Attitudes and Beliefs</w:t>
      </w:r>
      <w:bookmarkEnd w:id="23"/>
      <w:r>
        <w:t xml:space="preserve"> </w:t>
      </w:r>
    </w:p>
    <w:p w:rsidR="00041344" w:rsidRDefault="00041344" w:rsidP="00041344">
      <w:r>
        <w:rPr>
          <w:noProof/>
          <w:lang w:eastAsia="en-GB"/>
        </w:rPr>
        <w:drawing>
          <wp:inline distT="0" distB="0" distL="0" distR="0" wp14:anchorId="188EEC72" wp14:editId="3E119DEB">
            <wp:extent cx="6170212" cy="3617844"/>
            <wp:effectExtent l="0" t="0" r="2540" b="190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41344" w:rsidRDefault="00041344" w:rsidP="00041344"/>
    <w:p w:rsidR="00041344" w:rsidRDefault="00041344" w:rsidP="00041344"/>
    <w:p w:rsidR="00041344" w:rsidRDefault="00041344" w:rsidP="00041344">
      <w:pPr>
        <w:pStyle w:val="Heading2"/>
      </w:pPr>
      <w:bookmarkStart w:id="24" w:name="_Toc58855505"/>
      <w:r>
        <w:lastRenderedPageBreak/>
        <w:t>Social Interactions</w:t>
      </w:r>
      <w:bookmarkEnd w:id="24"/>
      <w:r>
        <w:t xml:space="preserve"> </w:t>
      </w:r>
    </w:p>
    <w:p w:rsidR="00041344" w:rsidRDefault="00041344" w:rsidP="00041344">
      <w:r>
        <w:rPr>
          <w:noProof/>
          <w:lang w:eastAsia="en-GB"/>
        </w:rPr>
        <w:drawing>
          <wp:inline distT="0" distB="0" distL="0" distR="0" wp14:anchorId="44E4054E" wp14:editId="7AAC5F5E">
            <wp:extent cx="6202017" cy="3498574"/>
            <wp:effectExtent l="0" t="0" r="8890" b="698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30F74" w:rsidRDefault="00D30F74" w:rsidP="00041344"/>
    <w:p w:rsidR="00D30F74" w:rsidRDefault="00D30F74" w:rsidP="00D30F74">
      <w:pPr>
        <w:pStyle w:val="Heading2"/>
      </w:pPr>
      <w:bookmarkStart w:id="25" w:name="_Toc58855506"/>
      <w:r>
        <w:t>Any Other Issues</w:t>
      </w:r>
      <w:bookmarkEnd w:id="25"/>
      <w:r>
        <w:t xml:space="preserve"> </w:t>
      </w:r>
    </w:p>
    <w:p w:rsidR="00D30F74" w:rsidRDefault="00D30F74" w:rsidP="00D30F74">
      <w:r>
        <w:rPr>
          <w:noProof/>
          <w:lang w:eastAsia="en-GB"/>
        </w:rPr>
        <w:drawing>
          <wp:inline distT="0" distB="0" distL="0" distR="0" wp14:anchorId="41D397C7" wp14:editId="6D72863B">
            <wp:extent cx="6201410" cy="3514476"/>
            <wp:effectExtent l="0" t="0" r="8890" b="1016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30F74" w:rsidRDefault="00D30F74" w:rsidP="00D30F74"/>
    <w:p w:rsidR="00D30F74" w:rsidRDefault="00D30F74" w:rsidP="00D30F74">
      <w:pPr>
        <w:tabs>
          <w:tab w:val="left" w:pos="989"/>
        </w:tabs>
        <w:sectPr w:rsidR="00D30F74" w:rsidSect="00835DAA">
          <w:pgSz w:w="11906" w:h="16838"/>
          <w:pgMar w:top="1276" w:right="851" w:bottom="992" w:left="1134" w:header="284" w:footer="403" w:gutter="0"/>
          <w:cols w:space="708"/>
          <w:docGrid w:linePitch="360"/>
        </w:sectPr>
      </w:pPr>
    </w:p>
    <w:p w:rsidR="00D30F74" w:rsidRDefault="00A5135C" w:rsidP="00D30F74">
      <w:pPr>
        <w:pStyle w:val="Heading1"/>
      </w:pPr>
      <w:bookmarkStart w:id="26" w:name="_Toc58855507"/>
      <w:r>
        <w:lastRenderedPageBreak/>
        <w:t>9</w:t>
      </w:r>
      <w:r w:rsidR="00D30F74">
        <w:t>. Support Provided for Closed Cases that Received Enhanced Support</w:t>
      </w:r>
      <w:bookmarkEnd w:id="26"/>
      <w:r w:rsidR="00D30F74">
        <w:t xml:space="preserve"> </w:t>
      </w:r>
    </w:p>
    <w:p w:rsidR="00D30F74" w:rsidRDefault="00D30F74" w:rsidP="00D30F74">
      <w:r>
        <w:t xml:space="preserve">The following charts illustrate the specific action taken by caseworkers to address the needs. </w:t>
      </w:r>
    </w:p>
    <w:p w:rsidR="00D30F74" w:rsidRDefault="00D30F74" w:rsidP="00D30F74">
      <w:pPr>
        <w:sectPr w:rsidR="00D30F74" w:rsidSect="00835DAA">
          <w:pgSz w:w="16838" w:h="11906" w:orient="landscape"/>
          <w:pgMar w:top="1134" w:right="1276" w:bottom="851" w:left="992" w:header="284" w:footer="403" w:gutter="0"/>
          <w:cols w:space="708"/>
          <w:docGrid w:linePitch="360"/>
        </w:sectPr>
      </w:pPr>
      <w:r>
        <w:rPr>
          <w:noProof/>
          <w:lang w:eastAsia="en-GB"/>
        </w:rPr>
        <w:drawing>
          <wp:inline distT="0" distB="0" distL="0" distR="0" wp14:anchorId="5D947693" wp14:editId="2395CA08">
            <wp:extent cx="9296400" cy="5248275"/>
            <wp:effectExtent l="0" t="0" r="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30F74" w:rsidRDefault="00A5135C" w:rsidP="00D30F74">
      <w:pPr>
        <w:pStyle w:val="Heading1"/>
      </w:pPr>
      <w:bookmarkStart w:id="27" w:name="_Toc58855508"/>
      <w:r>
        <w:lastRenderedPageBreak/>
        <w:t>10</w:t>
      </w:r>
      <w:r w:rsidR="00D30F74">
        <w:t>. Length of Support</w:t>
      </w:r>
      <w:bookmarkEnd w:id="27"/>
      <w:r w:rsidR="00D30F74">
        <w:t xml:space="preserve"> </w:t>
      </w:r>
    </w:p>
    <w:p w:rsidR="00D30F74" w:rsidRDefault="00D30F74" w:rsidP="00D30F74">
      <w:r>
        <w:t>This chart illustrates the length of support provided to service users who received enhanced support, and</w:t>
      </w:r>
      <w:r w:rsidR="00100F2D">
        <w:t xml:space="preserve"> whose cases were then closed </w:t>
      </w:r>
      <w:r w:rsidR="00DA7393">
        <w:t>between October</w:t>
      </w:r>
      <w:r w:rsidR="004E192E">
        <w:t xml:space="preserve"> 2019</w:t>
      </w:r>
      <w:r w:rsidR="00001294">
        <w:t xml:space="preserve"> and </w:t>
      </w:r>
      <w:r w:rsidR="00DA7393">
        <w:t>September</w:t>
      </w:r>
      <w:r w:rsidR="003F6F47">
        <w:t xml:space="preserve"> </w:t>
      </w:r>
      <w:r w:rsidR="004E192E">
        <w:t>2020</w:t>
      </w:r>
    </w:p>
    <w:p w:rsidR="00D30F74" w:rsidRDefault="00D30F74" w:rsidP="00D30F74">
      <w:r>
        <w:rPr>
          <w:noProof/>
          <w:lang w:eastAsia="en-GB"/>
        </w:rPr>
        <w:drawing>
          <wp:inline distT="0" distB="0" distL="0" distR="0" wp14:anchorId="44746C93" wp14:editId="41760ACF">
            <wp:extent cx="6162261" cy="5096786"/>
            <wp:effectExtent l="0" t="0" r="10160" b="889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30F74" w:rsidRDefault="00D30F74" w:rsidP="00D30F74"/>
    <w:p w:rsidR="00D30F74" w:rsidRDefault="00D30F74" w:rsidP="00D30F74"/>
    <w:p w:rsidR="009669F6" w:rsidRDefault="009669F6" w:rsidP="009669F6">
      <w:pPr>
        <w:pStyle w:val="Heading1"/>
        <w:sectPr w:rsidR="009669F6" w:rsidSect="00835DAA">
          <w:pgSz w:w="11906" w:h="16838"/>
          <w:pgMar w:top="1276" w:right="851" w:bottom="992" w:left="1134" w:header="284" w:footer="403" w:gutter="0"/>
          <w:cols w:space="708"/>
          <w:docGrid w:linePitch="360"/>
        </w:sectPr>
      </w:pPr>
    </w:p>
    <w:p w:rsidR="00D30F74" w:rsidRDefault="00A5135C" w:rsidP="003E3976">
      <w:pPr>
        <w:pStyle w:val="Heading1"/>
      </w:pPr>
      <w:bookmarkStart w:id="28" w:name="_Toc58855509"/>
      <w:r>
        <w:lastRenderedPageBreak/>
        <w:t>11</w:t>
      </w:r>
      <w:bookmarkEnd w:id="28"/>
      <w:r>
        <w:t>. Trends</w:t>
      </w:r>
      <w:r w:rsidR="003E3976">
        <w:t xml:space="preserve"> </w:t>
      </w:r>
    </w:p>
    <w:p w:rsidR="00446901" w:rsidRDefault="00D50EF7" w:rsidP="00446901">
      <w:r w:rsidRPr="00CD400B">
        <w:rPr>
          <w:rStyle w:val="SubtleEmphasis"/>
          <w:noProof/>
          <w:lang w:eastAsia="en-GB"/>
        </w:rPr>
        <w:drawing>
          <wp:inline distT="0" distB="0" distL="0" distR="0" wp14:anchorId="0A911096" wp14:editId="7A35F75F">
            <wp:extent cx="9204325" cy="5224145"/>
            <wp:effectExtent l="0" t="0" r="15875" b="146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50EF7" w:rsidRDefault="00D50EF7" w:rsidP="00446901">
      <w:r>
        <w:rPr>
          <w:noProof/>
          <w:lang w:eastAsia="en-GB"/>
        </w:rPr>
        <w:lastRenderedPageBreak/>
        <w:drawing>
          <wp:inline distT="0" distB="0" distL="0" distR="0" wp14:anchorId="477FA6C8" wp14:editId="072E1C14">
            <wp:extent cx="9251950" cy="5676900"/>
            <wp:effectExtent l="0" t="0" r="63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50EF7" w:rsidRDefault="00D50EF7" w:rsidP="00446901"/>
    <w:p w:rsidR="00D50EF7" w:rsidRDefault="00D50EF7" w:rsidP="00446901">
      <w:r>
        <w:rPr>
          <w:noProof/>
          <w:lang w:eastAsia="en-GB"/>
        </w:rPr>
        <w:lastRenderedPageBreak/>
        <w:drawing>
          <wp:inline distT="0" distB="0" distL="0" distR="0" wp14:anchorId="08ADE31A" wp14:editId="11EE1B8A">
            <wp:extent cx="9083615" cy="5917721"/>
            <wp:effectExtent l="0" t="0" r="3810" b="69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50EF7" w:rsidRDefault="00D50EF7" w:rsidP="00446901">
      <w:r>
        <w:rPr>
          <w:noProof/>
          <w:lang w:eastAsia="en-GB"/>
        </w:rPr>
        <w:lastRenderedPageBreak/>
        <w:drawing>
          <wp:inline distT="0" distB="0" distL="0" distR="0" wp14:anchorId="5EC764DB" wp14:editId="22751820">
            <wp:extent cx="9251950" cy="5871430"/>
            <wp:effectExtent l="0" t="0" r="6350"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50EF7" w:rsidRDefault="00D50EF7" w:rsidP="00446901">
      <w:r>
        <w:rPr>
          <w:noProof/>
          <w:lang w:eastAsia="en-GB"/>
        </w:rPr>
        <w:lastRenderedPageBreak/>
        <w:drawing>
          <wp:anchor distT="0" distB="0" distL="114300" distR="114300" simplePos="0" relativeHeight="251721728" behindDoc="1" locked="0" layoutInCell="1" allowOverlap="1" wp14:anchorId="021C39B9" wp14:editId="0FDF1F37">
            <wp:simplePos x="0" y="0"/>
            <wp:positionH relativeFrom="margin">
              <wp:posOffset>-477520</wp:posOffset>
            </wp:positionH>
            <wp:positionV relativeFrom="paragraph">
              <wp:posOffset>318135</wp:posOffset>
            </wp:positionV>
            <wp:extent cx="10363200" cy="5615940"/>
            <wp:effectExtent l="0" t="0" r="0" b="3810"/>
            <wp:wrapTight wrapText="bothSides">
              <wp:wrapPolygon edited="0">
                <wp:start x="0" y="0"/>
                <wp:lineTo x="0" y="21541"/>
                <wp:lineTo x="21560" y="21541"/>
                <wp:lineTo x="21560" y="0"/>
                <wp:lineTo x="0" y="0"/>
              </wp:wrapPolygon>
            </wp:wrapTight>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D50EF7" w:rsidRDefault="00D50EF7" w:rsidP="00446901"/>
    <w:p w:rsidR="00D50EF7" w:rsidRDefault="00D50EF7" w:rsidP="00446901">
      <w:r>
        <w:rPr>
          <w:noProof/>
          <w:lang w:eastAsia="en-GB"/>
        </w:rPr>
        <w:lastRenderedPageBreak/>
        <w:drawing>
          <wp:inline distT="0" distB="0" distL="0" distR="0" wp14:anchorId="3E1CFBC5" wp14:editId="78F37A8C">
            <wp:extent cx="9251950" cy="5569384"/>
            <wp:effectExtent l="0" t="0" r="6350" b="1270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50EF7" w:rsidRDefault="00D50EF7" w:rsidP="00446901"/>
    <w:p w:rsidR="00D50EF7" w:rsidRDefault="00D50EF7" w:rsidP="00446901"/>
    <w:p w:rsidR="00D50EF7" w:rsidRDefault="00D50EF7" w:rsidP="00446901">
      <w:r>
        <w:rPr>
          <w:noProof/>
          <w:lang w:eastAsia="en-GB"/>
        </w:rPr>
        <w:drawing>
          <wp:inline distT="0" distB="0" distL="0" distR="0" wp14:anchorId="778C3947" wp14:editId="597E5ED7">
            <wp:extent cx="9563100" cy="56769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50EF7" w:rsidRDefault="00D50EF7" w:rsidP="00446901"/>
    <w:p w:rsidR="00D50EF7" w:rsidRDefault="00813CE1" w:rsidP="00446901">
      <w:r>
        <w:rPr>
          <w:noProof/>
          <w:lang w:eastAsia="en-GB"/>
        </w:rPr>
        <w:drawing>
          <wp:inline distT="0" distB="0" distL="0" distR="0" wp14:anchorId="497C0E63" wp14:editId="3740B745">
            <wp:extent cx="9486900" cy="56578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50EF7" w:rsidRDefault="00D50EF7" w:rsidP="00446901">
      <w:r>
        <w:rPr>
          <w:noProof/>
          <w:lang w:eastAsia="en-GB"/>
        </w:rPr>
        <w:lastRenderedPageBreak/>
        <w:drawing>
          <wp:inline distT="0" distB="0" distL="0" distR="0" wp14:anchorId="0BD52202" wp14:editId="0A8670AF">
            <wp:extent cx="9251950" cy="4857750"/>
            <wp:effectExtent l="0" t="0" r="635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50EF7" w:rsidRDefault="00D50EF7" w:rsidP="00446901"/>
    <w:p w:rsidR="00D50EF7" w:rsidRDefault="00D50EF7" w:rsidP="00446901">
      <w:r>
        <w:rPr>
          <w:noProof/>
          <w:lang w:eastAsia="en-GB"/>
        </w:rPr>
        <w:lastRenderedPageBreak/>
        <w:drawing>
          <wp:inline distT="0" distB="0" distL="0" distR="0" wp14:anchorId="73656C0C" wp14:editId="14EF0F75">
            <wp:extent cx="9251950" cy="5314950"/>
            <wp:effectExtent l="0" t="0" r="635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50EF7" w:rsidRDefault="00D50EF7" w:rsidP="00446901"/>
    <w:p w:rsidR="00D50EF7" w:rsidRDefault="00D50EF7" w:rsidP="00446901">
      <w:r>
        <w:rPr>
          <w:noProof/>
          <w:lang w:eastAsia="en-GB"/>
        </w:rPr>
        <w:lastRenderedPageBreak/>
        <w:drawing>
          <wp:inline distT="0" distB="0" distL="0" distR="0" wp14:anchorId="36318514" wp14:editId="24CB2F6D">
            <wp:extent cx="9267825" cy="5207000"/>
            <wp:effectExtent l="0" t="0" r="9525" b="1270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50EF7" w:rsidRDefault="00D50EF7" w:rsidP="00446901"/>
    <w:p w:rsidR="00D50EF7" w:rsidRDefault="00D50EF7" w:rsidP="00446901"/>
    <w:p w:rsidR="00D50EF7" w:rsidRDefault="00052A30" w:rsidP="00446901">
      <w:r>
        <w:rPr>
          <w:noProof/>
          <w:lang w:eastAsia="en-GB"/>
        </w:rPr>
        <w:lastRenderedPageBreak/>
        <w:drawing>
          <wp:inline distT="0" distB="0" distL="0" distR="0">
            <wp:extent cx="9707271" cy="5859475"/>
            <wp:effectExtent l="0" t="0" r="8255"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C67CA" w:rsidRDefault="003C67CA" w:rsidP="00446901">
      <w:r>
        <w:rPr>
          <w:noProof/>
          <w:lang w:eastAsia="en-GB"/>
        </w:rPr>
        <w:lastRenderedPageBreak/>
        <w:drawing>
          <wp:inline distT="0" distB="0" distL="0" distR="0" wp14:anchorId="0FF8F7B7" wp14:editId="5D43D26A">
            <wp:extent cx="9448800" cy="5969000"/>
            <wp:effectExtent l="0" t="0" r="0" b="1270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C67CA" w:rsidRDefault="003C67CA" w:rsidP="00446901">
      <w:r>
        <w:rPr>
          <w:noProof/>
          <w:lang w:eastAsia="en-GB"/>
        </w:rPr>
        <w:lastRenderedPageBreak/>
        <w:drawing>
          <wp:inline distT="0" distB="0" distL="0" distR="0" wp14:anchorId="53F5CA7C" wp14:editId="1765E891">
            <wp:extent cx="9544050" cy="554355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C67CA" w:rsidRPr="00446901" w:rsidRDefault="003C67CA" w:rsidP="00446901">
      <w:r>
        <w:rPr>
          <w:noProof/>
          <w:lang w:eastAsia="en-GB"/>
        </w:rPr>
        <w:lastRenderedPageBreak/>
        <w:drawing>
          <wp:inline distT="0" distB="0" distL="0" distR="0" wp14:anchorId="4789A198" wp14:editId="06090F3A">
            <wp:extent cx="9429750" cy="5969000"/>
            <wp:effectExtent l="0" t="0" r="0" b="1270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sectPr w:rsidR="003C67CA" w:rsidRPr="00446901" w:rsidSect="00AE1D74">
      <w:pgSz w:w="16838" w:h="11906" w:orient="landscape"/>
      <w:pgMar w:top="1134" w:right="1276" w:bottom="851" w:left="992"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17" w:rsidRDefault="00AA2817" w:rsidP="0097260F">
      <w:pPr>
        <w:spacing w:after="0" w:line="240" w:lineRule="auto"/>
      </w:pPr>
      <w:r>
        <w:separator/>
      </w:r>
    </w:p>
  </w:endnote>
  <w:endnote w:type="continuationSeparator" w:id="0">
    <w:p w:rsidR="00AA2817" w:rsidRDefault="00AA2817" w:rsidP="0097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DF" w:rsidRDefault="00A24ADF" w:rsidP="00DC7C9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DF" w:rsidRPr="008D10F5" w:rsidRDefault="00A24ADF" w:rsidP="00DC7C9C">
    <w:pPr>
      <w:pStyle w:val="Footer"/>
      <w:jc w:val="center"/>
      <w:rPr>
        <w:rFonts w:ascii="Arial" w:hAnsi="Arial" w:cs="Arial"/>
        <w:color w:val="A6A6A6" w:themeColor="background1" w:themeShade="A6"/>
        <w:sz w:val="24"/>
      </w:rPr>
    </w:pPr>
    <w:r w:rsidRPr="008D10F5">
      <w:rPr>
        <w:rFonts w:ascii="Arial" w:hAnsi="Arial" w:cs="Arial"/>
        <w:color w:val="A6A6A6" w:themeColor="background1" w:themeShade="A6"/>
        <w:sz w:val="24"/>
      </w:rPr>
      <w:t xml:space="preserve">Page </w:t>
    </w:r>
    <w:r w:rsidRPr="008D10F5">
      <w:rPr>
        <w:rFonts w:ascii="Arial" w:hAnsi="Arial" w:cs="Arial"/>
        <w:color w:val="A6A6A6" w:themeColor="background1" w:themeShade="A6"/>
        <w:sz w:val="24"/>
      </w:rPr>
      <w:fldChar w:fldCharType="begin"/>
    </w:r>
    <w:r w:rsidRPr="008D10F5">
      <w:rPr>
        <w:rFonts w:ascii="Arial" w:hAnsi="Arial" w:cs="Arial"/>
        <w:color w:val="A6A6A6" w:themeColor="background1" w:themeShade="A6"/>
        <w:sz w:val="24"/>
      </w:rPr>
      <w:instrText xml:space="preserve"> PAGE   \* MERGEFORMAT </w:instrText>
    </w:r>
    <w:r w:rsidRPr="008D10F5">
      <w:rPr>
        <w:rFonts w:ascii="Arial" w:hAnsi="Arial" w:cs="Arial"/>
        <w:color w:val="A6A6A6" w:themeColor="background1" w:themeShade="A6"/>
        <w:sz w:val="24"/>
      </w:rPr>
      <w:fldChar w:fldCharType="separate"/>
    </w:r>
    <w:r w:rsidR="00D240C9">
      <w:rPr>
        <w:rFonts w:ascii="Arial" w:hAnsi="Arial" w:cs="Arial"/>
        <w:noProof/>
        <w:color w:val="A6A6A6" w:themeColor="background1" w:themeShade="A6"/>
        <w:sz w:val="24"/>
      </w:rPr>
      <w:t>1</w:t>
    </w:r>
    <w:r w:rsidRPr="008D10F5">
      <w:rPr>
        <w:rFonts w:ascii="Arial" w:hAnsi="Arial" w:cs="Arial"/>
        <w:noProof/>
        <w:color w:val="A6A6A6" w:themeColor="background1" w:themeShade="A6"/>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DF" w:rsidRPr="0097260F" w:rsidRDefault="00A24ADF" w:rsidP="00100B75">
    <w:pPr>
      <w:pStyle w:val="Footer"/>
      <w:rPr>
        <w:rFonts w:ascii="Arial" w:hAnsi="Arial" w:cs="Arial"/>
        <w:b/>
        <w:sz w:val="24"/>
      </w:rPr>
    </w:pPr>
  </w:p>
  <w:p w:rsidR="00A24ADF" w:rsidRDefault="00A24ADF" w:rsidP="00DC7C9C">
    <w:pPr>
      <w:jc w:val="center"/>
    </w:pPr>
    <w:r>
      <w:t xml:space="preserve">Page </w:t>
    </w:r>
    <w:r>
      <w:fldChar w:fldCharType="begin"/>
    </w:r>
    <w:r>
      <w:instrText xml:space="preserve"> PAGE   \* MERGEFORMAT </w:instrText>
    </w:r>
    <w:r>
      <w:fldChar w:fldCharType="separate"/>
    </w:r>
    <w:r w:rsidR="00D240C9">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17" w:rsidRDefault="00AA2817" w:rsidP="0097260F">
      <w:pPr>
        <w:spacing w:after="0" w:line="240" w:lineRule="auto"/>
      </w:pPr>
      <w:r>
        <w:separator/>
      </w:r>
    </w:p>
  </w:footnote>
  <w:footnote w:type="continuationSeparator" w:id="0">
    <w:p w:rsidR="00AA2817" w:rsidRDefault="00AA2817" w:rsidP="00972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DF" w:rsidRPr="00A5135C" w:rsidRDefault="00A24ADF" w:rsidP="00DC7C9C">
    <w:pPr>
      <w:pStyle w:val="Header"/>
      <w:jc w:val="center"/>
      <w:rPr>
        <w:rFonts w:ascii="Arial" w:hAnsi="Arial" w:cs="Arial"/>
        <w:color w:val="A6A6A6" w:themeColor="background1" w:themeShade="A6"/>
        <w:sz w:val="16"/>
      </w:rPr>
    </w:pPr>
    <w:r w:rsidRPr="00A5135C">
      <w:rPr>
        <w:rFonts w:ascii="Arial" w:hAnsi="Arial" w:cs="Arial"/>
        <w:color w:val="A6A6A6" w:themeColor="background1" w:themeShade="A6"/>
        <w:sz w:val="16"/>
      </w:rPr>
      <w:t>Victim First Performance Report | Year 5: Annual Report 2019- 2020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DF" w:rsidRPr="00A5135C" w:rsidRDefault="00A24ADF" w:rsidP="00BB7C90">
    <w:pPr>
      <w:pStyle w:val="Header"/>
      <w:jc w:val="center"/>
      <w:rPr>
        <w:rFonts w:ascii="Arial" w:hAnsi="Arial" w:cs="Arial"/>
        <w:color w:val="808080" w:themeColor="background1" w:themeShade="80"/>
        <w:sz w:val="16"/>
      </w:rPr>
    </w:pPr>
    <w:r w:rsidRPr="00A5135C">
      <w:rPr>
        <w:rFonts w:ascii="Arial" w:hAnsi="Arial" w:cs="Arial"/>
        <w:color w:val="808080" w:themeColor="background1" w:themeShade="80"/>
        <w:sz w:val="16"/>
      </w:rPr>
      <w:t>Victim First Performance Report | Year 5: Annual Report 2019-2020</w:t>
    </w:r>
  </w:p>
  <w:p w:rsidR="00A24ADF" w:rsidRPr="00BB7C90" w:rsidRDefault="00A24ADF" w:rsidP="00BB7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4F7"/>
    <w:multiLevelType w:val="hybridMultilevel"/>
    <w:tmpl w:val="DF3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29D8"/>
    <w:multiLevelType w:val="hybridMultilevel"/>
    <w:tmpl w:val="66787B74"/>
    <w:lvl w:ilvl="0" w:tplc="06809B96">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0AC8"/>
    <w:multiLevelType w:val="hybridMultilevel"/>
    <w:tmpl w:val="807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31337B"/>
    <w:multiLevelType w:val="multilevel"/>
    <w:tmpl w:val="65F8582C"/>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977F3C"/>
    <w:multiLevelType w:val="hybridMultilevel"/>
    <w:tmpl w:val="A536A23A"/>
    <w:lvl w:ilvl="0" w:tplc="6C4032D6">
      <w:start w:val="336"/>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26734"/>
    <w:multiLevelType w:val="hybridMultilevel"/>
    <w:tmpl w:val="0D8AA504"/>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83E90"/>
    <w:multiLevelType w:val="hybridMultilevel"/>
    <w:tmpl w:val="921A63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56F3"/>
    <w:multiLevelType w:val="hybridMultilevel"/>
    <w:tmpl w:val="EAE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E39"/>
    <w:multiLevelType w:val="hybridMultilevel"/>
    <w:tmpl w:val="5192A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4F4E46"/>
    <w:multiLevelType w:val="hybridMultilevel"/>
    <w:tmpl w:val="7C28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0387D"/>
    <w:multiLevelType w:val="hybridMultilevel"/>
    <w:tmpl w:val="C2245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93F6C"/>
    <w:multiLevelType w:val="hybridMultilevel"/>
    <w:tmpl w:val="A6DCE536"/>
    <w:lvl w:ilvl="0" w:tplc="CB74BFB2">
      <w:start w:val="78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A516C"/>
    <w:multiLevelType w:val="hybridMultilevel"/>
    <w:tmpl w:val="EA74E1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F30DC3"/>
    <w:multiLevelType w:val="hybridMultilevel"/>
    <w:tmpl w:val="28280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3330B13"/>
    <w:multiLevelType w:val="hybridMultilevel"/>
    <w:tmpl w:val="00C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E5D6D"/>
    <w:multiLevelType w:val="hybridMultilevel"/>
    <w:tmpl w:val="EF04FA12"/>
    <w:lvl w:ilvl="0" w:tplc="A96C067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F34467"/>
    <w:multiLevelType w:val="hybridMultilevel"/>
    <w:tmpl w:val="AEF43DC6"/>
    <w:lvl w:ilvl="0" w:tplc="A96C067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A507E"/>
    <w:multiLevelType w:val="multilevel"/>
    <w:tmpl w:val="5AEA4B70"/>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B05DDB"/>
    <w:multiLevelType w:val="multilevel"/>
    <w:tmpl w:val="CA525B98"/>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E36340"/>
    <w:multiLevelType w:val="hybridMultilevel"/>
    <w:tmpl w:val="9B8E3434"/>
    <w:lvl w:ilvl="0" w:tplc="A96C0676">
      <w:start w:val="1"/>
      <w:numFmt w:val="bullet"/>
      <w:lvlText w:val="-"/>
      <w:lvlJc w:val="left"/>
      <w:pPr>
        <w:ind w:left="1095" w:hanging="360"/>
      </w:pPr>
      <w:rPr>
        <w:rFonts w:ascii="Calibri" w:eastAsiaTheme="minorHAnsi" w:hAnsi="Calibri"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0" w15:restartNumberingAfterBreak="0">
    <w:nsid w:val="3D8B4DC5"/>
    <w:multiLevelType w:val="hybridMultilevel"/>
    <w:tmpl w:val="F37C9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0016B"/>
    <w:multiLevelType w:val="hybridMultilevel"/>
    <w:tmpl w:val="B33EBE46"/>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D62B9"/>
    <w:multiLevelType w:val="multilevel"/>
    <w:tmpl w:val="2A2E775C"/>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4C4A97"/>
    <w:multiLevelType w:val="hybridMultilevel"/>
    <w:tmpl w:val="8C586E38"/>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007B0"/>
    <w:multiLevelType w:val="hybridMultilevel"/>
    <w:tmpl w:val="EE96B040"/>
    <w:lvl w:ilvl="0" w:tplc="6D8E51DC">
      <w:start w:val="106"/>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A6781"/>
    <w:multiLevelType w:val="hybridMultilevel"/>
    <w:tmpl w:val="F7262D8E"/>
    <w:lvl w:ilvl="0" w:tplc="4D60ACA0">
      <w:start w:val="226"/>
      <w:numFmt w:val="bullet"/>
      <w:lvlText w:val="-"/>
      <w:lvlJc w:val="left"/>
      <w:pPr>
        <w:ind w:left="720" w:hanging="360"/>
      </w:pPr>
      <w:rPr>
        <w:rFonts w:ascii="Arial" w:eastAsiaTheme="minorEastAsia" w:hAnsi="Arial"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27A87"/>
    <w:multiLevelType w:val="multilevel"/>
    <w:tmpl w:val="AB8A49F0"/>
    <w:lvl w:ilvl="0">
      <w:start w:val="15"/>
      <w:numFmt w:val="decimal"/>
      <w:lvlText w:val="%1"/>
      <w:lvlJc w:val="left"/>
      <w:pPr>
        <w:ind w:left="375" w:hanging="375"/>
      </w:pPr>
      <w:rPr>
        <w:rFonts w:ascii="Calibri" w:hAnsi="Calibri" w:hint="default"/>
      </w:rPr>
    </w:lvl>
    <w:lvl w:ilvl="1">
      <w:start w:val="1"/>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27" w15:restartNumberingAfterBreak="0">
    <w:nsid w:val="50B2012C"/>
    <w:multiLevelType w:val="hybridMultilevel"/>
    <w:tmpl w:val="26A6F0B0"/>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82F71"/>
    <w:multiLevelType w:val="hybridMultilevel"/>
    <w:tmpl w:val="7E5AD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ED59F0"/>
    <w:multiLevelType w:val="hybridMultilevel"/>
    <w:tmpl w:val="1C0079C6"/>
    <w:lvl w:ilvl="0" w:tplc="A96C067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8C79FB"/>
    <w:multiLevelType w:val="hybridMultilevel"/>
    <w:tmpl w:val="A4CA854C"/>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A200C"/>
    <w:multiLevelType w:val="hybridMultilevel"/>
    <w:tmpl w:val="4D6E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C702F"/>
    <w:multiLevelType w:val="hybridMultilevel"/>
    <w:tmpl w:val="3BF0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C2A47"/>
    <w:multiLevelType w:val="multilevel"/>
    <w:tmpl w:val="376CA046"/>
    <w:lvl w:ilvl="0">
      <w:start w:val="16"/>
      <w:numFmt w:val="decimal"/>
      <w:lvlText w:val="%1"/>
      <w:lvlJc w:val="left"/>
      <w:pPr>
        <w:ind w:left="375" w:hanging="375"/>
      </w:pPr>
      <w:rPr>
        <w:rFonts w:ascii="Calibri" w:hAnsi="Calibri" w:hint="default"/>
      </w:rPr>
    </w:lvl>
    <w:lvl w:ilvl="1">
      <w:start w:val="1"/>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34" w15:restartNumberingAfterBreak="0">
    <w:nsid w:val="6E0B7064"/>
    <w:multiLevelType w:val="multilevel"/>
    <w:tmpl w:val="E710DE6A"/>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DC67C5"/>
    <w:multiLevelType w:val="hybridMultilevel"/>
    <w:tmpl w:val="6938168A"/>
    <w:lvl w:ilvl="0" w:tplc="A96C0676">
      <w:start w:val="1"/>
      <w:numFmt w:val="bullet"/>
      <w:lvlText w:val="-"/>
      <w:lvlJc w:val="left"/>
      <w:pPr>
        <w:ind w:left="1095" w:hanging="360"/>
      </w:pPr>
      <w:rPr>
        <w:rFonts w:ascii="Calibri" w:eastAsiaTheme="minorHAnsi" w:hAnsi="Calibri"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6" w15:restartNumberingAfterBreak="0">
    <w:nsid w:val="7B067317"/>
    <w:multiLevelType w:val="hybridMultilevel"/>
    <w:tmpl w:val="DE14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AC176C"/>
    <w:multiLevelType w:val="hybridMultilevel"/>
    <w:tmpl w:val="8A8C925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CC742BB"/>
    <w:multiLevelType w:val="hybridMultilevel"/>
    <w:tmpl w:val="905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37651"/>
    <w:multiLevelType w:val="hybridMultilevel"/>
    <w:tmpl w:val="0C8CBE74"/>
    <w:lvl w:ilvl="0" w:tplc="CCA0BB60">
      <w:start w:val="1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C6FDE"/>
    <w:multiLevelType w:val="hybridMultilevel"/>
    <w:tmpl w:val="C22CA3EA"/>
    <w:lvl w:ilvl="0" w:tplc="A96C067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4"/>
  </w:num>
  <w:num w:numId="3">
    <w:abstractNumId w:val="25"/>
  </w:num>
  <w:num w:numId="4">
    <w:abstractNumId w:val="11"/>
  </w:num>
  <w:num w:numId="5">
    <w:abstractNumId w:val="27"/>
  </w:num>
  <w:num w:numId="6">
    <w:abstractNumId w:val="39"/>
  </w:num>
  <w:num w:numId="7">
    <w:abstractNumId w:val="37"/>
  </w:num>
  <w:num w:numId="8">
    <w:abstractNumId w:val="16"/>
  </w:num>
  <w:num w:numId="9">
    <w:abstractNumId w:val="32"/>
  </w:num>
  <w:num w:numId="10">
    <w:abstractNumId w:val="36"/>
  </w:num>
  <w:num w:numId="11">
    <w:abstractNumId w:val="33"/>
  </w:num>
  <w:num w:numId="12">
    <w:abstractNumId w:val="17"/>
  </w:num>
  <w:num w:numId="13">
    <w:abstractNumId w:val="34"/>
  </w:num>
  <w:num w:numId="14">
    <w:abstractNumId w:val="19"/>
  </w:num>
  <w:num w:numId="15">
    <w:abstractNumId w:val="15"/>
  </w:num>
  <w:num w:numId="16">
    <w:abstractNumId w:val="35"/>
  </w:num>
  <w:num w:numId="17">
    <w:abstractNumId w:val="40"/>
  </w:num>
  <w:num w:numId="18">
    <w:abstractNumId w:val="5"/>
  </w:num>
  <w:num w:numId="19">
    <w:abstractNumId w:val="30"/>
  </w:num>
  <w:num w:numId="20">
    <w:abstractNumId w:val="21"/>
  </w:num>
  <w:num w:numId="21">
    <w:abstractNumId w:val="26"/>
  </w:num>
  <w:num w:numId="22">
    <w:abstractNumId w:val="23"/>
  </w:num>
  <w:num w:numId="23">
    <w:abstractNumId w:val="0"/>
  </w:num>
  <w:num w:numId="24">
    <w:abstractNumId w:val="29"/>
  </w:num>
  <w:num w:numId="25">
    <w:abstractNumId w:val="3"/>
  </w:num>
  <w:num w:numId="26">
    <w:abstractNumId w:val="18"/>
  </w:num>
  <w:num w:numId="27">
    <w:abstractNumId w:val="22"/>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3"/>
  </w:num>
  <w:num w:numId="32">
    <w:abstractNumId w:val="7"/>
  </w:num>
  <w:num w:numId="33">
    <w:abstractNumId w:val="31"/>
  </w:num>
  <w:num w:numId="34">
    <w:abstractNumId w:val="6"/>
  </w:num>
  <w:num w:numId="35">
    <w:abstractNumId w:val="10"/>
  </w:num>
  <w:num w:numId="36">
    <w:abstractNumId w:val="1"/>
  </w:num>
  <w:num w:numId="37">
    <w:abstractNumId w:val="9"/>
  </w:num>
  <w:num w:numId="38">
    <w:abstractNumId w:val="14"/>
  </w:num>
  <w:num w:numId="39">
    <w:abstractNumId w:val="20"/>
  </w:num>
  <w:num w:numId="40">
    <w:abstractNumId w:val="38"/>
  </w:num>
  <w:num w:numId="41">
    <w:abstractNumId w:val="2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0F"/>
    <w:rsid w:val="00001294"/>
    <w:rsid w:val="0000378A"/>
    <w:rsid w:val="00005040"/>
    <w:rsid w:val="0001049B"/>
    <w:rsid w:val="000122D1"/>
    <w:rsid w:val="00012E07"/>
    <w:rsid w:val="00021175"/>
    <w:rsid w:val="00021654"/>
    <w:rsid w:val="0002172E"/>
    <w:rsid w:val="00022679"/>
    <w:rsid w:val="00023B6B"/>
    <w:rsid w:val="0002694A"/>
    <w:rsid w:val="0004058A"/>
    <w:rsid w:val="0004090E"/>
    <w:rsid w:val="00041344"/>
    <w:rsid w:val="00042767"/>
    <w:rsid w:val="00042891"/>
    <w:rsid w:val="00046CB6"/>
    <w:rsid w:val="000506B8"/>
    <w:rsid w:val="00052A30"/>
    <w:rsid w:val="00054E87"/>
    <w:rsid w:val="00055274"/>
    <w:rsid w:val="00056C4C"/>
    <w:rsid w:val="00057370"/>
    <w:rsid w:val="00057F42"/>
    <w:rsid w:val="0006179B"/>
    <w:rsid w:val="00065348"/>
    <w:rsid w:val="00072EE7"/>
    <w:rsid w:val="00075BB1"/>
    <w:rsid w:val="000815D8"/>
    <w:rsid w:val="00084B2E"/>
    <w:rsid w:val="00087211"/>
    <w:rsid w:val="000922FB"/>
    <w:rsid w:val="000935B3"/>
    <w:rsid w:val="0009432A"/>
    <w:rsid w:val="00095539"/>
    <w:rsid w:val="00096066"/>
    <w:rsid w:val="000979B8"/>
    <w:rsid w:val="000B198A"/>
    <w:rsid w:val="000B2827"/>
    <w:rsid w:val="000B2AFB"/>
    <w:rsid w:val="000B386A"/>
    <w:rsid w:val="000B708B"/>
    <w:rsid w:val="000C05BD"/>
    <w:rsid w:val="000C16CE"/>
    <w:rsid w:val="000C18B8"/>
    <w:rsid w:val="000C1DE2"/>
    <w:rsid w:val="000C2E40"/>
    <w:rsid w:val="000C391A"/>
    <w:rsid w:val="000C7D66"/>
    <w:rsid w:val="000D1C6C"/>
    <w:rsid w:val="000D2FA1"/>
    <w:rsid w:val="000D30BF"/>
    <w:rsid w:val="000D4739"/>
    <w:rsid w:val="000D652E"/>
    <w:rsid w:val="000D7100"/>
    <w:rsid w:val="000E1F3A"/>
    <w:rsid w:val="000E41AE"/>
    <w:rsid w:val="000F0E57"/>
    <w:rsid w:val="000F1006"/>
    <w:rsid w:val="000F25C3"/>
    <w:rsid w:val="000F6D03"/>
    <w:rsid w:val="000F748E"/>
    <w:rsid w:val="00100B75"/>
    <w:rsid w:val="00100F2D"/>
    <w:rsid w:val="00101909"/>
    <w:rsid w:val="00102488"/>
    <w:rsid w:val="00102B31"/>
    <w:rsid w:val="00102DAA"/>
    <w:rsid w:val="00103424"/>
    <w:rsid w:val="00105C12"/>
    <w:rsid w:val="00105F7A"/>
    <w:rsid w:val="00107406"/>
    <w:rsid w:val="00107BA0"/>
    <w:rsid w:val="0011163E"/>
    <w:rsid w:val="0011314B"/>
    <w:rsid w:val="00114971"/>
    <w:rsid w:val="0011498A"/>
    <w:rsid w:val="00120D8F"/>
    <w:rsid w:val="001210C3"/>
    <w:rsid w:val="001249DA"/>
    <w:rsid w:val="00125058"/>
    <w:rsid w:val="001266B6"/>
    <w:rsid w:val="00127036"/>
    <w:rsid w:val="0012714A"/>
    <w:rsid w:val="00127C2A"/>
    <w:rsid w:val="001301F8"/>
    <w:rsid w:val="001317C4"/>
    <w:rsid w:val="00131AB4"/>
    <w:rsid w:val="00137B9A"/>
    <w:rsid w:val="001418C9"/>
    <w:rsid w:val="00141DDC"/>
    <w:rsid w:val="001421AA"/>
    <w:rsid w:val="0014233F"/>
    <w:rsid w:val="00143278"/>
    <w:rsid w:val="00144EDE"/>
    <w:rsid w:val="00147FD1"/>
    <w:rsid w:val="0015035B"/>
    <w:rsid w:val="001506F7"/>
    <w:rsid w:val="001571D1"/>
    <w:rsid w:val="00160799"/>
    <w:rsid w:val="001614D4"/>
    <w:rsid w:val="00161A4C"/>
    <w:rsid w:val="00163202"/>
    <w:rsid w:val="001646AC"/>
    <w:rsid w:val="00165C0C"/>
    <w:rsid w:val="001664ED"/>
    <w:rsid w:val="00170C6A"/>
    <w:rsid w:val="00175FB6"/>
    <w:rsid w:val="00180131"/>
    <w:rsid w:val="0018013F"/>
    <w:rsid w:val="00183521"/>
    <w:rsid w:val="001855AB"/>
    <w:rsid w:val="00195C1C"/>
    <w:rsid w:val="001A1F0C"/>
    <w:rsid w:val="001A3096"/>
    <w:rsid w:val="001B11EF"/>
    <w:rsid w:val="001B12DA"/>
    <w:rsid w:val="001B392C"/>
    <w:rsid w:val="001B4F59"/>
    <w:rsid w:val="001B6552"/>
    <w:rsid w:val="001D1453"/>
    <w:rsid w:val="001D2E43"/>
    <w:rsid w:val="001D4139"/>
    <w:rsid w:val="001D4805"/>
    <w:rsid w:val="001D4CB1"/>
    <w:rsid w:val="001D5A75"/>
    <w:rsid w:val="001D5D44"/>
    <w:rsid w:val="001D6F58"/>
    <w:rsid w:val="001E0570"/>
    <w:rsid w:val="001E0D91"/>
    <w:rsid w:val="001E460E"/>
    <w:rsid w:val="001E4AEE"/>
    <w:rsid w:val="001E4E08"/>
    <w:rsid w:val="001E5AF3"/>
    <w:rsid w:val="001E70FB"/>
    <w:rsid w:val="001E78B5"/>
    <w:rsid w:val="001F2590"/>
    <w:rsid w:val="001F46E9"/>
    <w:rsid w:val="001F4B7C"/>
    <w:rsid w:val="001F78EB"/>
    <w:rsid w:val="002005DB"/>
    <w:rsid w:val="00200F21"/>
    <w:rsid w:val="00201802"/>
    <w:rsid w:val="0020234C"/>
    <w:rsid w:val="00205448"/>
    <w:rsid w:val="002065DD"/>
    <w:rsid w:val="0020754D"/>
    <w:rsid w:val="00207CCF"/>
    <w:rsid w:val="00207EC9"/>
    <w:rsid w:val="00214D50"/>
    <w:rsid w:val="0021622A"/>
    <w:rsid w:val="00217CA5"/>
    <w:rsid w:val="00220313"/>
    <w:rsid w:val="00222A85"/>
    <w:rsid w:val="00225886"/>
    <w:rsid w:val="0023078D"/>
    <w:rsid w:val="00234159"/>
    <w:rsid w:val="0023569F"/>
    <w:rsid w:val="00236A32"/>
    <w:rsid w:val="00236A5E"/>
    <w:rsid w:val="00237473"/>
    <w:rsid w:val="00237CCC"/>
    <w:rsid w:val="00237CDD"/>
    <w:rsid w:val="00237E4A"/>
    <w:rsid w:val="00244275"/>
    <w:rsid w:val="002443B2"/>
    <w:rsid w:val="00244650"/>
    <w:rsid w:val="002502B5"/>
    <w:rsid w:val="00250A99"/>
    <w:rsid w:val="0025338C"/>
    <w:rsid w:val="00254CD8"/>
    <w:rsid w:val="00256475"/>
    <w:rsid w:val="002634CF"/>
    <w:rsid w:val="00264E92"/>
    <w:rsid w:val="00265DAC"/>
    <w:rsid w:val="00266894"/>
    <w:rsid w:val="00271F76"/>
    <w:rsid w:val="00275E84"/>
    <w:rsid w:val="00276D31"/>
    <w:rsid w:val="0028045C"/>
    <w:rsid w:val="00280BD2"/>
    <w:rsid w:val="00280E50"/>
    <w:rsid w:val="00281654"/>
    <w:rsid w:val="00283FC1"/>
    <w:rsid w:val="002869FC"/>
    <w:rsid w:val="00290F93"/>
    <w:rsid w:val="00291DA7"/>
    <w:rsid w:val="00292FBA"/>
    <w:rsid w:val="00294873"/>
    <w:rsid w:val="00296DE1"/>
    <w:rsid w:val="00296F4A"/>
    <w:rsid w:val="002A258A"/>
    <w:rsid w:val="002A34F8"/>
    <w:rsid w:val="002A406D"/>
    <w:rsid w:val="002A4D28"/>
    <w:rsid w:val="002A5358"/>
    <w:rsid w:val="002B32F0"/>
    <w:rsid w:val="002B5C72"/>
    <w:rsid w:val="002B6FE4"/>
    <w:rsid w:val="002C39B1"/>
    <w:rsid w:val="002C664B"/>
    <w:rsid w:val="002C7678"/>
    <w:rsid w:val="002D0BE9"/>
    <w:rsid w:val="002D297A"/>
    <w:rsid w:val="002D3551"/>
    <w:rsid w:val="002D35C1"/>
    <w:rsid w:val="002E4C2E"/>
    <w:rsid w:val="002E4CF1"/>
    <w:rsid w:val="002E6778"/>
    <w:rsid w:val="002F6417"/>
    <w:rsid w:val="002F6D67"/>
    <w:rsid w:val="00306439"/>
    <w:rsid w:val="00310E49"/>
    <w:rsid w:val="00311B3A"/>
    <w:rsid w:val="00312D89"/>
    <w:rsid w:val="00314566"/>
    <w:rsid w:val="00316A3E"/>
    <w:rsid w:val="00316C60"/>
    <w:rsid w:val="00321EAA"/>
    <w:rsid w:val="0032402F"/>
    <w:rsid w:val="003248BF"/>
    <w:rsid w:val="003276B6"/>
    <w:rsid w:val="0033196D"/>
    <w:rsid w:val="00333F53"/>
    <w:rsid w:val="00334948"/>
    <w:rsid w:val="00337184"/>
    <w:rsid w:val="00346292"/>
    <w:rsid w:val="0035025A"/>
    <w:rsid w:val="0035109E"/>
    <w:rsid w:val="00351A5B"/>
    <w:rsid w:val="00352345"/>
    <w:rsid w:val="00356CC8"/>
    <w:rsid w:val="00357919"/>
    <w:rsid w:val="00357C80"/>
    <w:rsid w:val="00362607"/>
    <w:rsid w:val="0036490D"/>
    <w:rsid w:val="00365B36"/>
    <w:rsid w:val="003729DC"/>
    <w:rsid w:val="00372DFC"/>
    <w:rsid w:val="0037326E"/>
    <w:rsid w:val="0038170F"/>
    <w:rsid w:val="00384DCB"/>
    <w:rsid w:val="00385396"/>
    <w:rsid w:val="00392CDD"/>
    <w:rsid w:val="003969F1"/>
    <w:rsid w:val="00397772"/>
    <w:rsid w:val="003A67DE"/>
    <w:rsid w:val="003A6B2F"/>
    <w:rsid w:val="003A730E"/>
    <w:rsid w:val="003A75DC"/>
    <w:rsid w:val="003A7D01"/>
    <w:rsid w:val="003B102C"/>
    <w:rsid w:val="003B35AD"/>
    <w:rsid w:val="003B368B"/>
    <w:rsid w:val="003B64FA"/>
    <w:rsid w:val="003B7500"/>
    <w:rsid w:val="003B764E"/>
    <w:rsid w:val="003B7F10"/>
    <w:rsid w:val="003C0063"/>
    <w:rsid w:val="003C06DA"/>
    <w:rsid w:val="003C1149"/>
    <w:rsid w:val="003C1496"/>
    <w:rsid w:val="003C2A27"/>
    <w:rsid w:val="003C67CA"/>
    <w:rsid w:val="003C6B5C"/>
    <w:rsid w:val="003D1110"/>
    <w:rsid w:val="003D166B"/>
    <w:rsid w:val="003D261F"/>
    <w:rsid w:val="003D6D38"/>
    <w:rsid w:val="003E3375"/>
    <w:rsid w:val="003E3976"/>
    <w:rsid w:val="003E4967"/>
    <w:rsid w:val="003E4A4D"/>
    <w:rsid w:val="003E522F"/>
    <w:rsid w:val="003F1CF5"/>
    <w:rsid w:val="003F1E46"/>
    <w:rsid w:val="003F2770"/>
    <w:rsid w:val="003F3F98"/>
    <w:rsid w:val="003F5034"/>
    <w:rsid w:val="003F6F47"/>
    <w:rsid w:val="003F796C"/>
    <w:rsid w:val="00410EAD"/>
    <w:rsid w:val="00411736"/>
    <w:rsid w:val="00411C40"/>
    <w:rsid w:val="00413F31"/>
    <w:rsid w:val="00421B9F"/>
    <w:rsid w:val="00422366"/>
    <w:rsid w:val="0042402A"/>
    <w:rsid w:val="0042515D"/>
    <w:rsid w:val="004256E8"/>
    <w:rsid w:val="00425B52"/>
    <w:rsid w:val="00431981"/>
    <w:rsid w:val="004340FC"/>
    <w:rsid w:val="00434269"/>
    <w:rsid w:val="0043657E"/>
    <w:rsid w:val="00436FFB"/>
    <w:rsid w:val="0044103B"/>
    <w:rsid w:val="0044118E"/>
    <w:rsid w:val="00442BC3"/>
    <w:rsid w:val="004433BF"/>
    <w:rsid w:val="00443C43"/>
    <w:rsid w:val="00446901"/>
    <w:rsid w:val="00457112"/>
    <w:rsid w:val="00463D5D"/>
    <w:rsid w:val="00465B17"/>
    <w:rsid w:val="00470AFA"/>
    <w:rsid w:val="00472B5D"/>
    <w:rsid w:val="004742ED"/>
    <w:rsid w:val="0047526C"/>
    <w:rsid w:val="00476325"/>
    <w:rsid w:val="004776B8"/>
    <w:rsid w:val="004801FB"/>
    <w:rsid w:val="0048068E"/>
    <w:rsid w:val="00482D9C"/>
    <w:rsid w:val="00483AC5"/>
    <w:rsid w:val="004848AF"/>
    <w:rsid w:val="00484D34"/>
    <w:rsid w:val="0048550D"/>
    <w:rsid w:val="0048760E"/>
    <w:rsid w:val="00492930"/>
    <w:rsid w:val="004933CF"/>
    <w:rsid w:val="004962D2"/>
    <w:rsid w:val="004973E6"/>
    <w:rsid w:val="004A1489"/>
    <w:rsid w:val="004A3308"/>
    <w:rsid w:val="004B6DAF"/>
    <w:rsid w:val="004B7A03"/>
    <w:rsid w:val="004C1F06"/>
    <w:rsid w:val="004C48D0"/>
    <w:rsid w:val="004C5EA1"/>
    <w:rsid w:val="004C65E6"/>
    <w:rsid w:val="004C6FAB"/>
    <w:rsid w:val="004D2FE2"/>
    <w:rsid w:val="004D3258"/>
    <w:rsid w:val="004D3CF1"/>
    <w:rsid w:val="004E0363"/>
    <w:rsid w:val="004E192E"/>
    <w:rsid w:val="004E539D"/>
    <w:rsid w:val="004E6DDA"/>
    <w:rsid w:val="004F2216"/>
    <w:rsid w:val="004F3B2B"/>
    <w:rsid w:val="004F6F8D"/>
    <w:rsid w:val="004F7CD8"/>
    <w:rsid w:val="00500527"/>
    <w:rsid w:val="00505A77"/>
    <w:rsid w:val="00511DED"/>
    <w:rsid w:val="0051296F"/>
    <w:rsid w:val="00513E53"/>
    <w:rsid w:val="0051420F"/>
    <w:rsid w:val="00514819"/>
    <w:rsid w:val="005203BE"/>
    <w:rsid w:val="00520804"/>
    <w:rsid w:val="005219D5"/>
    <w:rsid w:val="00521D05"/>
    <w:rsid w:val="0052480B"/>
    <w:rsid w:val="00532D34"/>
    <w:rsid w:val="005354FE"/>
    <w:rsid w:val="0053585B"/>
    <w:rsid w:val="005403AB"/>
    <w:rsid w:val="00542DAF"/>
    <w:rsid w:val="0054303C"/>
    <w:rsid w:val="00551590"/>
    <w:rsid w:val="0055636A"/>
    <w:rsid w:val="0055672C"/>
    <w:rsid w:val="005571A7"/>
    <w:rsid w:val="00561AC6"/>
    <w:rsid w:val="00562505"/>
    <w:rsid w:val="00562E24"/>
    <w:rsid w:val="00564330"/>
    <w:rsid w:val="005646F2"/>
    <w:rsid w:val="005660B0"/>
    <w:rsid w:val="0056654B"/>
    <w:rsid w:val="00572420"/>
    <w:rsid w:val="005739D7"/>
    <w:rsid w:val="00574259"/>
    <w:rsid w:val="00574DE9"/>
    <w:rsid w:val="005800BD"/>
    <w:rsid w:val="00580EAE"/>
    <w:rsid w:val="00583556"/>
    <w:rsid w:val="00584044"/>
    <w:rsid w:val="00584ADE"/>
    <w:rsid w:val="00593CC4"/>
    <w:rsid w:val="005A2EEE"/>
    <w:rsid w:val="005A7B59"/>
    <w:rsid w:val="005B15C1"/>
    <w:rsid w:val="005B31EF"/>
    <w:rsid w:val="005B599D"/>
    <w:rsid w:val="005B6D6E"/>
    <w:rsid w:val="005C1E78"/>
    <w:rsid w:val="005C2325"/>
    <w:rsid w:val="005C2D11"/>
    <w:rsid w:val="005C63C3"/>
    <w:rsid w:val="005D0DDA"/>
    <w:rsid w:val="005D16E0"/>
    <w:rsid w:val="005D1A85"/>
    <w:rsid w:val="005D3765"/>
    <w:rsid w:val="005D4004"/>
    <w:rsid w:val="005D5199"/>
    <w:rsid w:val="005D6D12"/>
    <w:rsid w:val="005E44E5"/>
    <w:rsid w:val="005E638E"/>
    <w:rsid w:val="005E74CF"/>
    <w:rsid w:val="005E77FA"/>
    <w:rsid w:val="005F5420"/>
    <w:rsid w:val="005F74AD"/>
    <w:rsid w:val="005F77E5"/>
    <w:rsid w:val="006005B1"/>
    <w:rsid w:val="00602558"/>
    <w:rsid w:val="00607817"/>
    <w:rsid w:val="006106B9"/>
    <w:rsid w:val="00612CE7"/>
    <w:rsid w:val="00613E28"/>
    <w:rsid w:val="00615E7B"/>
    <w:rsid w:val="00617282"/>
    <w:rsid w:val="006221E5"/>
    <w:rsid w:val="00622910"/>
    <w:rsid w:val="00626912"/>
    <w:rsid w:val="00630FE2"/>
    <w:rsid w:val="00631950"/>
    <w:rsid w:val="0063236D"/>
    <w:rsid w:val="006329FE"/>
    <w:rsid w:val="006366DC"/>
    <w:rsid w:val="006371B9"/>
    <w:rsid w:val="00637E5B"/>
    <w:rsid w:val="00640879"/>
    <w:rsid w:val="00640AD4"/>
    <w:rsid w:val="00641252"/>
    <w:rsid w:val="00641776"/>
    <w:rsid w:val="0064630C"/>
    <w:rsid w:val="00647DCB"/>
    <w:rsid w:val="0065121B"/>
    <w:rsid w:val="00653AE2"/>
    <w:rsid w:val="00654B2E"/>
    <w:rsid w:val="00656123"/>
    <w:rsid w:val="00656A09"/>
    <w:rsid w:val="00657A50"/>
    <w:rsid w:val="00657BD4"/>
    <w:rsid w:val="0066276B"/>
    <w:rsid w:val="00662FEF"/>
    <w:rsid w:val="006649A8"/>
    <w:rsid w:val="00664CC0"/>
    <w:rsid w:val="00665B29"/>
    <w:rsid w:val="006668A0"/>
    <w:rsid w:val="00666F4B"/>
    <w:rsid w:val="006672DF"/>
    <w:rsid w:val="00671212"/>
    <w:rsid w:val="00671D4B"/>
    <w:rsid w:val="00672CC8"/>
    <w:rsid w:val="00677476"/>
    <w:rsid w:val="00682BE8"/>
    <w:rsid w:val="00684E15"/>
    <w:rsid w:val="00684F2E"/>
    <w:rsid w:val="006965EC"/>
    <w:rsid w:val="006A1226"/>
    <w:rsid w:val="006A4C02"/>
    <w:rsid w:val="006A552F"/>
    <w:rsid w:val="006A5A93"/>
    <w:rsid w:val="006A5D8D"/>
    <w:rsid w:val="006B12BA"/>
    <w:rsid w:val="006B2411"/>
    <w:rsid w:val="006C270E"/>
    <w:rsid w:val="006C38A2"/>
    <w:rsid w:val="006C6014"/>
    <w:rsid w:val="006C7A39"/>
    <w:rsid w:val="006D2F79"/>
    <w:rsid w:val="006D4934"/>
    <w:rsid w:val="006D7013"/>
    <w:rsid w:val="006D7FDA"/>
    <w:rsid w:val="006E098F"/>
    <w:rsid w:val="006E1EF8"/>
    <w:rsid w:val="006E29F1"/>
    <w:rsid w:val="006E2A43"/>
    <w:rsid w:val="006E7090"/>
    <w:rsid w:val="006E78D5"/>
    <w:rsid w:val="006F5EFF"/>
    <w:rsid w:val="006F7064"/>
    <w:rsid w:val="006F7C61"/>
    <w:rsid w:val="0070173E"/>
    <w:rsid w:val="007020CA"/>
    <w:rsid w:val="007124A1"/>
    <w:rsid w:val="00712B56"/>
    <w:rsid w:val="007174C4"/>
    <w:rsid w:val="00722841"/>
    <w:rsid w:val="00724A8B"/>
    <w:rsid w:val="00726EE5"/>
    <w:rsid w:val="00727B48"/>
    <w:rsid w:val="00727DF4"/>
    <w:rsid w:val="007340A4"/>
    <w:rsid w:val="007364B3"/>
    <w:rsid w:val="00742CD0"/>
    <w:rsid w:val="007455FF"/>
    <w:rsid w:val="007456EE"/>
    <w:rsid w:val="00746F11"/>
    <w:rsid w:val="0075787E"/>
    <w:rsid w:val="0076074A"/>
    <w:rsid w:val="007632CE"/>
    <w:rsid w:val="00765D2D"/>
    <w:rsid w:val="007661F5"/>
    <w:rsid w:val="00771C1C"/>
    <w:rsid w:val="007732F6"/>
    <w:rsid w:val="0077375E"/>
    <w:rsid w:val="00773D00"/>
    <w:rsid w:val="00775580"/>
    <w:rsid w:val="00775F66"/>
    <w:rsid w:val="00776043"/>
    <w:rsid w:val="007762D0"/>
    <w:rsid w:val="00777C7B"/>
    <w:rsid w:val="0078040A"/>
    <w:rsid w:val="0078607E"/>
    <w:rsid w:val="00787137"/>
    <w:rsid w:val="0078728C"/>
    <w:rsid w:val="00787653"/>
    <w:rsid w:val="00792A6B"/>
    <w:rsid w:val="00793A0F"/>
    <w:rsid w:val="007969E2"/>
    <w:rsid w:val="00796DDA"/>
    <w:rsid w:val="007A50D5"/>
    <w:rsid w:val="007A784B"/>
    <w:rsid w:val="007B05A6"/>
    <w:rsid w:val="007B0F34"/>
    <w:rsid w:val="007B15DF"/>
    <w:rsid w:val="007B253A"/>
    <w:rsid w:val="007B64F1"/>
    <w:rsid w:val="007B7D35"/>
    <w:rsid w:val="007C0886"/>
    <w:rsid w:val="007C4167"/>
    <w:rsid w:val="007C4DF6"/>
    <w:rsid w:val="007C67AA"/>
    <w:rsid w:val="007D05B2"/>
    <w:rsid w:val="007D4048"/>
    <w:rsid w:val="007D640B"/>
    <w:rsid w:val="007E3F7E"/>
    <w:rsid w:val="007E409A"/>
    <w:rsid w:val="007E4165"/>
    <w:rsid w:val="007E5618"/>
    <w:rsid w:val="007F0004"/>
    <w:rsid w:val="007F3315"/>
    <w:rsid w:val="007F51B9"/>
    <w:rsid w:val="007F5D36"/>
    <w:rsid w:val="007F6736"/>
    <w:rsid w:val="00802623"/>
    <w:rsid w:val="008030D3"/>
    <w:rsid w:val="0080316E"/>
    <w:rsid w:val="00803979"/>
    <w:rsid w:val="00806D5C"/>
    <w:rsid w:val="00806FBA"/>
    <w:rsid w:val="00807B73"/>
    <w:rsid w:val="00813A04"/>
    <w:rsid w:val="00813CE1"/>
    <w:rsid w:val="00816FCE"/>
    <w:rsid w:val="0081783C"/>
    <w:rsid w:val="00821717"/>
    <w:rsid w:val="00822442"/>
    <w:rsid w:val="00826D78"/>
    <w:rsid w:val="008352F9"/>
    <w:rsid w:val="00835D5F"/>
    <w:rsid w:val="00835DAA"/>
    <w:rsid w:val="008448EA"/>
    <w:rsid w:val="008464F6"/>
    <w:rsid w:val="00846668"/>
    <w:rsid w:val="0085118A"/>
    <w:rsid w:val="00852BC9"/>
    <w:rsid w:val="0085693F"/>
    <w:rsid w:val="00857F73"/>
    <w:rsid w:val="008626B7"/>
    <w:rsid w:val="00864F82"/>
    <w:rsid w:val="00864F85"/>
    <w:rsid w:val="00864F88"/>
    <w:rsid w:val="0086753E"/>
    <w:rsid w:val="00867690"/>
    <w:rsid w:val="0087292F"/>
    <w:rsid w:val="00875837"/>
    <w:rsid w:val="0087734A"/>
    <w:rsid w:val="0088176E"/>
    <w:rsid w:val="00886D5F"/>
    <w:rsid w:val="0088735C"/>
    <w:rsid w:val="00887C69"/>
    <w:rsid w:val="00887E78"/>
    <w:rsid w:val="008906B8"/>
    <w:rsid w:val="00892A6C"/>
    <w:rsid w:val="00896302"/>
    <w:rsid w:val="00897176"/>
    <w:rsid w:val="008A0B1E"/>
    <w:rsid w:val="008A2EF6"/>
    <w:rsid w:val="008A5555"/>
    <w:rsid w:val="008A7867"/>
    <w:rsid w:val="008A7BDC"/>
    <w:rsid w:val="008B3876"/>
    <w:rsid w:val="008B42E6"/>
    <w:rsid w:val="008B784D"/>
    <w:rsid w:val="008C0F2B"/>
    <w:rsid w:val="008C3FF3"/>
    <w:rsid w:val="008C5521"/>
    <w:rsid w:val="008D0528"/>
    <w:rsid w:val="008D10F5"/>
    <w:rsid w:val="008D2084"/>
    <w:rsid w:val="008D3E13"/>
    <w:rsid w:val="008D4173"/>
    <w:rsid w:val="008D55EF"/>
    <w:rsid w:val="008E0AD0"/>
    <w:rsid w:val="008E14E0"/>
    <w:rsid w:val="008E2CD0"/>
    <w:rsid w:val="008E62FC"/>
    <w:rsid w:val="008E7803"/>
    <w:rsid w:val="008F06F6"/>
    <w:rsid w:val="008F1650"/>
    <w:rsid w:val="008F403B"/>
    <w:rsid w:val="008F4B36"/>
    <w:rsid w:val="008F6FE1"/>
    <w:rsid w:val="0090268E"/>
    <w:rsid w:val="00904489"/>
    <w:rsid w:val="0091207F"/>
    <w:rsid w:val="009144AC"/>
    <w:rsid w:val="009245BA"/>
    <w:rsid w:val="0092509A"/>
    <w:rsid w:val="009253FF"/>
    <w:rsid w:val="00931DA7"/>
    <w:rsid w:val="00932C2A"/>
    <w:rsid w:val="009340AE"/>
    <w:rsid w:val="00937291"/>
    <w:rsid w:val="00940CAD"/>
    <w:rsid w:val="009420AB"/>
    <w:rsid w:val="00943C00"/>
    <w:rsid w:val="00945127"/>
    <w:rsid w:val="009466CD"/>
    <w:rsid w:val="00951E0B"/>
    <w:rsid w:val="00960DA7"/>
    <w:rsid w:val="00963011"/>
    <w:rsid w:val="0096549B"/>
    <w:rsid w:val="009669F6"/>
    <w:rsid w:val="00967191"/>
    <w:rsid w:val="0097260F"/>
    <w:rsid w:val="00973299"/>
    <w:rsid w:val="009763AB"/>
    <w:rsid w:val="00981A20"/>
    <w:rsid w:val="00984BE3"/>
    <w:rsid w:val="00986B78"/>
    <w:rsid w:val="00990281"/>
    <w:rsid w:val="009924F7"/>
    <w:rsid w:val="0099656B"/>
    <w:rsid w:val="00996D03"/>
    <w:rsid w:val="009A38B8"/>
    <w:rsid w:val="009A3B34"/>
    <w:rsid w:val="009A4F22"/>
    <w:rsid w:val="009A71F6"/>
    <w:rsid w:val="009B2805"/>
    <w:rsid w:val="009B349A"/>
    <w:rsid w:val="009B4BB5"/>
    <w:rsid w:val="009C2A0E"/>
    <w:rsid w:val="009D1147"/>
    <w:rsid w:val="009D1B9D"/>
    <w:rsid w:val="009D20CE"/>
    <w:rsid w:val="009D30B0"/>
    <w:rsid w:val="009D44B8"/>
    <w:rsid w:val="009E0EA2"/>
    <w:rsid w:val="009E1A0B"/>
    <w:rsid w:val="009E1E77"/>
    <w:rsid w:val="009E6C62"/>
    <w:rsid w:val="009E7797"/>
    <w:rsid w:val="009F1A1D"/>
    <w:rsid w:val="009F3933"/>
    <w:rsid w:val="009F3B88"/>
    <w:rsid w:val="009F4496"/>
    <w:rsid w:val="009F451E"/>
    <w:rsid w:val="009F4DFC"/>
    <w:rsid w:val="00A00CBA"/>
    <w:rsid w:val="00A02BB8"/>
    <w:rsid w:val="00A04656"/>
    <w:rsid w:val="00A047F8"/>
    <w:rsid w:val="00A05A9B"/>
    <w:rsid w:val="00A0691B"/>
    <w:rsid w:val="00A13633"/>
    <w:rsid w:val="00A15022"/>
    <w:rsid w:val="00A15445"/>
    <w:rsid w:val="00A20473"/>
    <w:rsid w:val="00A20E6C"/>
    <w:rsid w:val="00A2131C"/>
    <w:rsid w:val="00A22A59"/>
    <w:rsid w:val="00A23313"/>
    <w:rsid w:val="00A23A7A"/>
    <w:rsid w:val="00A240D8"/>
    <w:rsid w:val="00A24A02"/>
    <w:rsid w:val="00A24ADF"/>
    <w:rsid w:val="00A26FFB"/>
    <w:rsid w:val="00A31571"/>
    <w:rsid w:val="00A31DBF"/>
    <w:rsid w:val="00A35948"/>
    <w:rsid w:val="00A3677C"/>
    <w:rsid w:val="00A379FB"/>
    <w:rsid w:val="00A414F3"/>
    <w:rsid w:val="00A50437"/>
    <w:rsid w:val="00A5135C"/>
    <w:rsid w:val="00A520C1"/>
    <w:rsid w:val="00A550D1"/>
    <w:rsid w:val="00A624B6"/>
    <w:rsid w:val="00A62539"/>
    <w:rsid w:val="00A6498C"/>
    <w:rsid w:val="00A65235"/>
    <w:rsid w:val="00A65879"/>
    <w:rsid w:val="00A665BC"/>
    <w:rsid w:val="00A66A21"/>
    <w:rsid w:val="00A676A6"/>
    <w:rsid w:val="00A71D5B"/>
    <w:rsid w:val="00A72B0D"/>
    <w:rsid w:val="00A73218"/>
    <w:rsid w:val="00A75978"/>
    <w:rsid w:val="00A76A03"/>
    <w:rsid w:val="00A83E02"/>
    <w:rsid w:val="00A83F59"/>
    <w:rsid w:val="00A85E4C"/>
    <w:rsid w:val="00A861EA"/>
    <w:rsid w:val="00A87A3C"/>
    <w:rsid w:val="00A932C5"/>
    <w:rsid w:val="00AA0078"/>
    <w:rsid w:val="00AA2130"/>
    <w:rsid w:val="00AA2817"/>
    <w:rsid w:val="00AA33BF"/>
    <w:rsid w:val="00AA3F4B"/>
    <w:rsid w:val="00AA64B2"/>
    <w:rsid w:val="00AA6515"/>
    <w:rsid w:val="00AB2803"/>
    <w:rsid w:val="00AB40A6"/>
    <w:rsid w:val="00AB7319"/>
    <w:rsid w:val="00AC12B1"/>
    <w:rsid w:val="00AC31C4"/>
    <w:rsid w:val="00AD0885"/>
    <w:rsid w:val="00AD2535"/>
    <w:rsid w:val="00AD362F"/>
    <w:rsid w:val="00AD6668"/>
    <w:rsid w:val="00AE07C9"/>
    <w:rsid w:val="00AE1124"/>
    <w:rsid w:val="00AE17C7"/>
    <w:rsid w:val="00AE1D74"/>
    <w:rsid w:val="00AE2922"/>
    <w:rsid w:val="00AE2F43"/>
    <w:rsid w:val="00AE3057"/>
    <w:rsid w:val="00AE6CAA"/>
    <w:rsid w:val="00AF2028"/>
    <w:rsid w:val="00AF5B66"/>
    <w:rsid w:val="00AF799E"/>
    <w:rsid w:val="00AF7C96"/>
    <w:rsid w:val="00B00030"/>
    <w:rsid w:val="00B01999"/>
    <w:rsid w:val="00B05AE0"/>
    <w:rsid w:val="00B07A65"/>
    <w:rsid w:val="00B130E4"/>
    <w:rsid w:val="00B139B4"/>
    <w:rsid w:val="00B2272B"/>
    <w:rsid w:val="00B2277A"/>
    <w:rsid w:val="00B24C52"/>
    <w:rsid w:val="00B24C8A"/>
    <w:rsid w:val="00B2677E"/>
    <w:rsid w:val="00B27A21"/>
    <w:rsid w:val="00B310C3"/>
    <w:rsid w:val="00B31E7C"/>
    <w:rsid w:val="00B35B12"/>
    <w:rsid w:val="00B37C36"/>
    <w:rsid w:val="00B40609"/>
    <w:rsid w:val="00B40FAE"/>
    <w:rsid w:val="00B45E22"/>
    <w:rsid w:val="00B46DA0"/>
    <w:rsid w:val="00B5528F"/>
    <w:rsid w:val="00B55542"/>
    <w:rsid w:val="00B639B9"/>
    <w:rsid w:val="00B671EB"/>
    <w:rsid w:val="00B76662"/>
    <w:rsid w:val="00B77B4E"/>
    <w:rsid w:val="00B812AD"/>
    <w:rsid w:val="00B82007"/>
    <w:rsid w:val="00B86D75"/>
    <w:rsid w:val="00B8733E"/>
    <w:rsid w:val="00B91CCA"/>
    <w:rsid w:val="00B94079"/>
    <w:rsid w:val="00B95D73"/>
    <w:rsid w:val="00B9603B"/>
    <w:rsid w:val="00B96929"/>
    <w:rsid w:val="00B96A76"/>
    <w:rsid w:val="00BA2F6C"/>
    <w:rsid w:val="00BB248B"/>
    <w:rsid w:val="00BB5CE3"/>
    <w:rsid w:val="00BB7C90"/>
    <w:rsid w:val="00BC0D7A"/>
    <w:rsid w:val="00BC410B"/>
    <w:rsid w:val="00BC4217"/>
    <w:rsid w:val="00BC5B71"/>
    <w:rsid w:val="00BD61D5"/>
    <w:rsid w:val="00BD6F70"/>
    <w:rsid w:val="00BD74E3"/>
    <w:rsid w:val="00BE2EA3"/>
    <w:rsid w:val="00BE4FE1"/>
    <w:rsid w:val="00BE6041"/>
    <w:rsid w:val="00BE78F2"/>
    <w:rsid w:val="00BE7BB0"/>
    <w:rsid w:val="00BF32C1"/>
    <w:rsid w:val="00BF5C05"/>
    <w:rsid w:val="00BF64F4"/>
    <w:rsid w:val="00C00628"/>
    <w:rsid w:val="00C0089D"/>
    <w:rsid w:val="00C04202"/>
    <w:rsid w:val="00C05B3F"/>
    <w:rsid w:val="00C12289"/>
    <w:rsid w:val="00C1446E"/>
    <w:rsid w:val="00C1456E"/>
    <w:rsid w:val="00C16F9C"/>
    <w:rsid w:val="00C171EE"/>
    <w:rsid w:val="00C22236"/>
    <w:rsid w:val="00C22A4B"/>
    <w:rsid w:val="00C231B2"/>
    <w:rsid w:val="00C24600"/>
    <w:rsid w:val="00C26E8D"/>
    <w:rsid w:val="00C26F28"/>
    <w:rsid w:val="00C30B3D"/>
    <w:rsid w:val="00C31838"/>
    <w:rsid w:val="00C36E51"/>
    <w:rsid w:val="00C41AB7"/>
    <w:rsid w:val="00C451C7"/>
    <w:rsid w:val="00C45222"/>
    <w:rsid w:val="00C463AC"/>
    <w:rsid w:val="00C471B5"/>
    <w:rsid w:val="00C474B1"/>
    <w:rsid w:val="00C52854"/>
    <w:rsid w:val="00C539A9"/>
    <w:rsid w:val="00C559B0"/>
    <w:rsid w:val="00C653EA"/>
    <w:rsid w:val="00C72206"/>
    <w:rsid w:val="00C72B23"/>
    <w:rsid w:val="00C732F7"/>
    <w:rsid w:val="00C73A24"/>
    <w:rsid w:val="00C7745D"/>
    <w:rsid w:val="00C77663"/>
    <w:rsid w:val="00C77E84"/>
    <w:rsid w:val="00C80148"/>
    <w:rsid w:val="00C87081"/>
    <w:rsid w:val="00C900AC"/>
    <w:rsid w:val="00C91C4E"/>
    <w:rsid w:val="00C92AD6"/>
    <w:rsid w:val="00C93625"/>
    <w:rsid w:val="00CA214C"/>
    <w:rsid w:val="00CA3DAE"/>
    <w:rsid w:val="00CA6338"/>
    <w:rsid w:val="00CB3238"/>
    <w:rsid w:val="00CB4D62"/>
    <w:rsid w:val="00CB4EFF"/>
    <w:rsid w:val="00CB6A40"/>
    <w:rsid w:val="00CB7483"/>
    <w:rsid w:val="00CC33C1"/>
    <w:rsid w:val="00CC3A47"/>
    <w:rsid w:val="00CC4518"/>
    <w:rsid w:val="00CC570C"/>
    <w:rsid w:val="00CC75A3"/>
    <w:rsid w:val="00CD0BAC"/>
    <w:rsid w:val="00CD0CBC"/>
    <w:rsid w:val="00CD400B"/>
    <w:rsid w:val="00CD433D"/>
    <w:rsid w:val="00CE2736"/>
    <w:rsid w:val="00CE38D7"/>
    <w:rsid w:val="00CE5CAF"/>
    <w:rsid w:val="00CE73D5"/>
    <w:rsid w:val="00CF04CA"/>
    <w:rsid w:val="00CF120F"/>
    <w:rsid w:val="00CF35E5"/>
    <w:rsid w:val="00CF4389"/>
    <w:rsid w:val="00CF7E1C"/>
    <w:rsid w:val="00D01C10"/>
    <w:rsid w:val="00D0210B"/>
    <w:rsid w:val="00D02113"/>
    <w:rsid w:val="00D028A5"/>
    <w:rsid w:val="00D046C8"/>
    <w:rsid w:val="00D04769"/>
    <w:rsid w:val="00D14B2E"/>
    <w:rsid w:val="00D15041"/>
    <w:rsid w:val="00D150AF"/>
    <w:rsid w:val="00D167E4"/>
    <w:rsid w:val="00D16E6C"/>
    <w:rsid w:val="00D1792A"/>
    <w:rsid w:val="00D21D63"/>
    <w:rsid w:val="00D237C7"/>
    <w:rsid w:val="00D240C9"/>
    <w:rsid w:val="00D24869"/>
    <w:rsid w:val="00D256AA"/>
    <w:rsid w:val="00D25E8A"/>
    <w:rsid w:val="00D26899"/>
    <w:rsid w:val="00D26CFC"/>
    <w:rsid w:val="00D30F74"/>
    <w:rsid w:val="00D32D38"/>
    <w:rsid w:val="00D32F92"/>
    <w:rsid w:val="00D337A8"/>
    <w:rsid w:val="00D35372"/>
    <w:rsid w:val="00D353CB"/>
    <w:rsid w:val="00D36FCD"/>
    <w:rsid w:val="00D376E7"/>
    <w:rsid w:val="00D44A4A"/>
    <w:rsid w:val="00D50EF7"/>
    <w:rsid w:val="00D52E37"/>
    <w:rsid w:val="00D54481"/>
    <w:rsid w:val="00D56B12"/>
    <w:rsid w:val="00D7026A"/>
    <w:rsid w:val="00D70B0D"/>
    <w:rsid w:val="00D812AB"/>
    <w:rsid w:val="00D813E9"/>
    <w:rsid w:val="00D8427C"/>
    <w:rsid w:val="00D847FD"/>
    <w:rsid w:val="00D84ED4"/>
    <w:rsid w:val="00D85594"/>
    <w:rsid w:val="00D856BC"/>
    <w:rsid w:val="00D85CAB"/>
    <w:rsid w:val="00D86F06"/>
    <w:rsid w:val="00D87E13"/>
    <w:rsid w:val="00D9345A"/>
    <w:rsid w:val="00D94785"/>
    <w:rsid w:val="00DA7393"/>
    <w:rsid w:val="00DB222A"/>
    <w:rsid w:val="00DB6018"/>
    <w:rsid w:val="00DB6053"/>
    <w:rsid w:val="00DB780F"/>
    <w:rsid w:val="00DC005C"/>
    <w:rsid w:val="00DC0407"/>
    <w:rsid w:val="00DC54BD"/>
    <w:rsid w:val="00DC7C9C"/>
    <w:rsid w:val="00DD15C8"/>
    <w:rsid w:val="00DD5B90"/>
    <w:rsid w:val="00DD7067"/>
    <w:rsid w:val="00DD7465"/>
    <w:rsid w:val="00DE0B3C"/>
    <w:rsid w:val="00DE2093"/>
    <w:rsid w:val="00DE4E07"/>
    <w:rsid w:val="00DE5607"/>
    <w:rsid w:val="00DE6486"/>
    <w:rsid w:val="00DF7F7E"/>
    <w:rsid w:val="00E002F8"/>
    <w:rsid w:val="00E037A2"/>
    <w:rsid w:val="00E03B4B"/>
    <w:rsid w:val="00E03FA6"/>
    <w:rsid w:val="00E052C5"/>
    <w:rsid w:val="00E055B7"/>
    <w:rsid w:val="00E0786E"/>
    <w:rsid w:val="00E146FE"/>
    <w:rsid w:val="00E149D9"/>
    <w:rsid w:val="00E14A06"/>
    <w:rsid w:val="00E16215"/>
    <w:rsid w:val="00E23E33"/>
    <w:rsid w:val="00E25658"/>
    <w:rsid w:val="00E3192A"/>
    <w:rsid w:val="00E34AAD"/>
    <w:rsid w:val="00E3542B"/>
    <w:rsid w:val="00E35D13"/>
    <w:rsid w:val="00E36859"/>
    <w:rsid w:val="00E37D15"/>
    <w:rsid w:val="00E40D22"/>
    <w:rsid w:val="00E413FE"/>
    <w:rsid w:val="00E461A5"/>
    <w:rsid w:val="00E46C99"/>
    <w:rsid w:val="00E54434"/>
    <w:rsid w:val="00E5763B"/>
    <w:rsid w:val="00E6244D"/>
    <w:rsid w:val="00E62CA5"/>
    <w:rsid w:val="00E63590"/>
    <w:rsid w:val="00E63905"/>
    <w:rsid w:val="00E64FEF"/>
    <w:rsid w:val="00E66265"/>
    <w:rsid w:val="00E67DD3"/>
    <w:rsid w:val="00E71BD2"/>
    <w:rsid w:val="00E71E23"/>
    <w:rsid w:val="00E74373"/>
    <w:rsid w:val="00E751D7"/>
    <w:rsid w:val="00E753F1"/>
    <w:rsid w:val="00E76530"/>
    <w:rsid w:val="00E80F35"/>
    <w:rsid w:val="00E84864"/>
    <w:rsid w:val="00E859EE"/>
    <w:rsid w:val="00E90912"/>
    <w:rsid w:val="00E90FC1"/>
    <w:rsid w:val="00E91B5F"/>
    <w:rsid w:val="00E9444D"/>
    <w:rsid w:val="00E95DE5"/>
    <w:rsid w:val="00EA4A3D"/>
    <w:rsid w:val="00EB0805"/>
    <w:rsid w:val="00EB7CAB"/>
    <w:rsid w:val="00EC0DBB"/>
    <w:rsid w:val="00EC1BEC"/>
    <w:rsid w:val="00EC4202"/>
    <w:rsid w:val="00EC55FC"/>
    <w:rsid w:val="00ED543E"/>
    <w:rsid w:val="00ED6815"/>
    <w:rsid w:val="00EE1E27"/>
    <w:rsid w:val="00EE35F3"/>
    <w:rsid w:val="00EE36DD"/>
    <w:rsid w:val="00EE389D"/>
    <w:rsid w:val="00EE4159"/>
    <w:rsid w:val="00EE5FF9"/>
    <w:rsid w:val="00EE68CB"/>
    <w:rsid w:val="00EF2369"/>
    <w:rsid w:val="00EF5C3C"/>
    <w:rsid w:val="00EF6F21"/>
    <w:rsid w:val="00F10D12"/>
    <w:rsid w:val="00F1178E"/>
    <w:rsid w:val="00F120EA"/>
    <w:rsid w:val="00F1506F"/>
    <w:rsid w:val="00F16D85"/>
    <w:rsid w:val="00F21777"/>
    <w:rsid w:val="00F2235E"/>
    <w:rsid w:val="00F23F7B"/>
    <w:rsid w:val="00F2479A"/>
    <w:rsid w:val="00F27142"/>
    <w:rsid w:val="00F30066"/>
    <w:rsid w:val="00F30664"/>
    <w:rsid w:val="00F32C8F"/>
    <w:rsid w:val="00F35C54"/>
    <w:rsid w:val="00F474F6"/>
    <w:rsid w:val="00F51BEB"/>
    <w:rsid w:val="00F52A8F"/>
    <w:rsid w:val="00F5327A"/>
    <w:rsid w:val="00F55D90"/>
    <w:rsid w:val="00F62AAF"/>
    <w:rsid w:val="00F70E93"/>
    <w:rsid w:val="00F7278D"/>
    <w:rsid w:val="00F72E9E"/>
    <w:rsid w:val="00F73373"/>
    <w:rsid w:val="00F8179A"/>
    <w:rsid w:val="00F817E8"/>
    <w:rsid w:val="00F8512D"/>
    <w:rsid w:val="00F900E4"/>
    <w:rsid w:val="00F9171E"/>
    <w:rsid w:val="00F92168"/>
    <w:rsid w:val="00F92D3E"/>
    <w:rsid w:val="00F93AEC"/>
    <w:rsid w:val="00F94429"/>
    <w:rsid w:val="00F95A99"/>
    <w:rsid w:val="00F96396"/>
    <w:rsid w:val="00F96BFA"/>
    <w:rsid w:val="00F97A4A"/>
    <w:rsid w:val="00FA0F2C"/>
    <w:rsid w:val="00FA20BD"/>
    <w:rsid w:val="00FA3165"/>
    <w:rsid w:val="00FA3ACC"/>
    <w:rsid w:val="00FB59EE"/>
    <w:rsid w:val="00FB6DDC"/>
    <w:rsid w:val="00FC1EF7"/>
    <w:rsid w:val="00FC278C"/>
    <w:rsid w:val="00FC3221"/>
    <w:rsid w:val="00FC323C"/>
    <w:rsid w:val="00FC55B1"/>
    <w:rsid w:val="00FD527F"/>
    <w:rsid w:val="00FD795D"/>
    <w:rsid w:val="00FE3537"/>
    <w:rsid w:val="00FE5303"/>
    <w:rsid w:val="00FE77A6"/>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67A6B-4466-4CC1-A8F1-8C5975E8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6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2E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0F"/>
  </w:style>
  <w:style w:type="paragraph" w:styleId="Footer">
    <w:name w:val="footer"/>
    <w:basedOn w:val="Normal"/>
    <w:link w:val="FooterChar"/>
    <w:uiPriority w:val="99"/>
    <w:unhideWhenUsed/>
    <w:rsid w:val="00972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0F"/>
  </w:style>
  <w:style w:type="paragraph" w:styleId="BalloonText">
    <w:name w:val="Balloon Text"/>
    <w:basedOn w:val="Normal"/>
    <w:link w:val="BalloonTextChar"/>
    <w:uiPriority w:val="99"/>
    <w:semiHidden/>
    <w:unhideWhenUsed/>
    <w:rsid w:val="0097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0F"/>
    <w:rPr>
      <w:rFonts w:ascii="Segoe UI" w:hAnsi="Segoe UI" w:cs="Segoe UI"/>
      <w:sz w:val="18"/>
      <w:szCs w:val="18"/>
    </w:rPr>
  </w:style>
  <w:style w:type="character" w:customStyle="1" w:styleId="Heading1Char">
    <w:name w:val="Heading 1 Char"/>
    <w:basedOn w:val="DefaultParagraphFont"/>
    <w:link w:val="Heading1"/>
    <w:uiPriority w:val="9"/>
    <w:rsid w:val="0097260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C0063"/>
    <w:pPr>
      <w:ind w:left="720"/>
      <w:contextualSpacing/>
    </w:pPr>
  </w:style>
  <w:style w:type="table" w:customStyle="1" w:styleId="GridTable41">
    <w:name w:val="Grid Table 41"/>
    <w:basedOn w:val="TableNormal"/>
    <w:uiPriority w:val="49"/>
    <w:rsid w:val="00B2677E"/>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1D2E4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04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658"/>
    <w:rPr>
      <w:sz w:val="16"/>
      <w:szCs w:val="16"/>
    </w:rPr>
  </w:style>
  <w:style w:type="paragraph" w:styleId="CommentText">
    <w:name w:val="annotation text"/>
    <w:basedOn w:val="Normal"/>
    <w:link w:val="CommentTextChar"/>
    <w:uiPriority w:val="99"/>
    <w:semiHidden/>
    <w:unhideWhenUsed/>
    <w:rsid w:val="00E25658"/>
    <w:pPr>
      <w:spacing w:line="240" w:lineRule="auto"/>
    </w:pPr>
    <w:rPr>
      <w:sz w:val="20"/>
      <w:szCs w:val="20"/>
    </w:rPr>
  </w:style>
  <w:style w:type="character" w:customStyle="1" w:styleId="CommentTextChar">
    <w:name w:val="Comment Text Char"/>
    <w:basedOn w:val="DefaultParagraphFont"/>
    <w:link w:val="CommentText"/>
    <w:uiPriority w:val="99"/>
    <w:semiHidden/>
    <w:rsid w:val="00E25658"/>
    <w:rPr>
      <w:sz w:val="20"/>
      <w:szCs w:val="20"/>
    </w:rPr>
  </w:style>
  <w:style w:type="paragraph" w:styleId="CommentSubject">
    <w:name w:val="annotation subject"/>
    <w:basedOn w:val="CommentText"/>
    <w:next w:val="CommentText"/>
    <w:link w:val="CommentSubjectChar"/>
    <w:uiPriority w:val="99"/>
    <w:semiHidden/>
    <w:unhideWhenUsed/>
    <w:rsid w:val="00E25658"/>
    <w:rPr>
      <w:b/>
      <w:bCs/>
    </w:rPr>
  </w:style>
  <w:style w:type="character" w:customStyle="1" w:styleId="CommentSubjectChar">
    <w:name w:val="Comment Subject Char"/>
    <w:basedOn w:val="CommentTextChar"/>
    <w:link w:val="CommentSubject"/>
    <w:uiPriority w:val="99"/>
    <w:semiHidden/>
    <w:rsid w:val="00E25658"/>
    <w:rPr>
      <w:b/>
      <w:bCs/>
      <w:sz w:val="20"/>
      <w:szCs w:val="20"/>
    </w:rPr>
  </w:style>
  <w:style w:type="paragraph" w:styleId="NoSpacing">
    <w:name w:val="No Spacing"/>
    <w:uiPriority w:val="1"/>
    <w:qFormat/>
    <w:rsid w:val="0055672C"/>
    <w:pPr>
      <w:spacing w:after="0" w:line="240" w:lineRule="auto"/>
    </w:pPr>
  </w:style>
  <w:style w:type="paragraph" w:styleId="TOCHeading">
    <w:name w:val="TOC Heading"/>
    <w:basedOn w:val="Heading1"/>
    <w:next w:val="Normal"/>
    <w:uiPriority w:val="39"/>
    <w:unhideWhenUsed/>
    <w:qFormat/>
    <w:rsid w:val="009669F6"/>
    <w:pPr>
      <w:spacing w:line="259" w:lineRule="auto"/>
      <w:outlineLvl w:val="9"/>
    </w:pPr>
    <w:rPr>
      <w:lang w:val="en-US"/>
    </w:rPr>
  </w:style>
  <w:style w:type="paragraph" w:styleId="TOC1">
    <w:name w:val="toc 1"/>
    <w:basedOn w:val="Normal"/>
    <w:next w:val="Normal"/>
    <w:autoRedefine/>
    <w:uiPriority w:val="39"/>
    <w:unhideWhenUsed/>
    <w:rsid w:val="009669F6"/>
    <w:pPr>
      <w:spacing w:after="100"/>
    </w:pPr>
  </w:style>
  <w:style w:type="paragraph" w:styleId="TOC2">
    <w:name w:val="toc 2"/>
    <w:basedOn w:val="Normal"/>
    <w:next w:val="Normal"/>
    <w:autoRedefine/>
    <w:uiPriority w:val="39"/>
    <w:unhideWhenUsed/>
    <w:rsid w:val="009669F6"/>
    <w:pPr>
      <w:spacing w:after="100"/>
      <w:ind w:left="220"/>
    </w:pPr>
  </w:style>
  <w:style w:type="character" w:styleId="Hyperlink">
    <w:name w:val="Hyperlink"/>
    <w:basedOn w:val="DefaultParagraphFont"/>
    <w:uiPriority w:val="99"/>
    <w:unhideWhenUsed/>
    <w:rsid w:val="009669F6"/>
    <w:rPr>
      <w:color w:val="0000FF" w:themeColor="hyperlink"/>
      <w:u w:val="single"/>
    </w:rPr>
  </w:style>
  <w:style w:type="character" w:styleId="SubtleEmphasis">
    <w:name w:val="Subtle Emphasis"/>
    <w:basedOn w:val="DefaultParagraphFont"/>
    <w:uiPriority w:val="19"/>
    <w:qFormat/>
    <w:rsid w:val="00CD400B"/>
    <w:rPr>
      <w:i/>
      <w:iCs/>
      <w:color w:val="404040" w:themeColor="text1" w:themeTint="BF"/>
    </w:rPr>
  </w:style>
  <w:style w:type="paragraph" w:customStyle="1" w:styleId="Heading2VFReport">
    <w:name w:val="Heading 2 VF Report"/>
    <w:basedOn w:val="Heading2"/>
    <w:link w:val="Heading2VFReportChar"/>
    <w:qFormat/>
    <w:rsid w:val="001A1F0C"/>
    <w:rPr>
      <w:rFonts w:ascii="Calibri" w:hAnsi="Calibri"/>
      <w:sz w:val="28"/>
    </w:rPr>
  </w:style>
  <w:style w:type="character" w:customStyle="1" w:styleId="Heading2VFReportChar">
    <w:name w:val="Heading 2 VF Report Char"/>
    <w:basedOn w:val="Heading2Char"/>
    <w:link w:val="Heading2VFReport"/>
    <w:rsid w:val="001A1F0C"/>
    <w:rPr>
      <w:rFonts w:ascii="Calibri" w:eastAsiaTheme="majorEastAsia" w:hAnsi="Calibri" w:cstheme="majorBidi"/>
      <w:color w:val="365F91" w:themeColor="accent1" w:themeShade="BF"/>
      <w:sz w:val="28"/>
      <w:szCs w:val="26"/>
    </w:rPr>
  </w:style>
  <w:style w:type="table" w:customStyle="1" w:styleId="TableGridLight1">
    <w:name w:val="Table Grid Light1"/>
    <w:basedOn w:val="TableNormal"/>
    <w:uiPriority w:val="40"/>
    <w:rsid w:val="001A1F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579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5701">
      <w:bodyDiv w:val="1"/>
      <w:marLeft w:val="0"/>
      <w:marRight w:val="0"/>
      <w:marTop w:val="0"/>
      <w:marBottom w:val="0"/>
      <w:divBdr>
        <w:top w:val="none" w:sz="0" w:space="0" w:color="auto"/>
        <w:left w:val="none" w:sz="0" w:space="0" w:color="auto"/>
        <w:bottom w:val="none" w:sz="0" w:space="0" w:color="auto"/>
        <w:right w:val="none" w:sz="0" w:space="0" w:color="auto"/>
      </w:divBdr>
    </w:div>
    <w:div w:id="664354785">
      <w:bodyDiv w:val="1"/>
      <w:marLeft w:val="0"/>
      <w:marRight w:val="0"/>
      <w:marTop w:val="0"/>
      <w:marBottom w:val="0"/>
      <w:divBdr>
        <w:top w:val="none" w:sz="0" w:space="0" w:color="auto"/>
        <w:left w:val="none" w:sz="0" w:space="0" w:color="auto"/>
        <w:bottom w:val="none" w:sz="0" w:space="0" w:color="auto"/>
        <w:right w:val="none" w:sz="0" w:space="0" w:color="auto"/>
      </w:divBdr>
    </w:div>
    <w:div w:id="736130211">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456680071">
      <w:bodyDiv w:val="1"/>
      <w:marLeft w:val="0"/>
      <w:marRight w:val="0"/>
      <w:marTop w:val="0"/>
      <w:marBottom w:val="0"/>
      <w:divBdr>
        <w:top w:val="none" w:sz="0" w:space="0" w:color="auto"/>
        <w:left w:val="none" w:sz="0" w:space="0" w:color="auto"/>
        <w:bottom w:val="none" w:sz="0" w:space="0" w:color="auto"/>
        <w:right w:val="none" w:sz="0" w:space="0" w:color="auto"/>
      </w:divBdr>
    </w:div>
    <w:div w:id="1596091824">
      <w:bodyDiv w:val="1"/>
      <w:marLeft w:val="0"/>
      <w:marRight w:val="0"/>
      <w:marTop w:val="0"/>
      <w:marBottom w:val="0"/>
      <w:divBdr>
        <w:top w:val="none" w:sz="0" w:space="0" w:color="auto"/>
        <w:left w:val="none" w:sz="0" w:space="0" w:color="auto"/>
        <w:bottom w:val="none" w:sz="0" w:space="0" w:color="auto"/>
        <w:right w:val="none" w:sz="0" w:space="0" w:color="auto"/>
      </w:divBdr>
    </w:div>
    <w:div w:id="1940285021">
      <w:bodyDiv w:val="1"/>
      <w:marLeft w:val="0"/>
      <w:marRight w:val="0"/>
      <w:marTop w:val="0"/>
      <w:marBottom w:val="0"/>
      <w:divBdr>
        <w:top w:val="none" w:sz="0" w:space="0" w:color="auto"/>
        <w:left w:val="none" w:sz="0" w:space="0" w:color="auto"/>
        <w:bottom w:val="none" w:sz="0" w:space="0" w:color="auto"/>
        <w:right w:val="none" w:sz="0" w:space="0" w:color="auto"/>
      </w:divBdr>
    </w:div>
    <w:div w:id="19706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8" Type="http://schemas.openxmlformats.org/officeDocument/2006/relationships/image" Target="media/image1.jpeg"/><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1.xml"/><Relationship Id="rId1" Type="http://schemas.microsoft.com/office/2011/relationships/chartStyle" Target="style1.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xml"/><Relationship Id="rId1" Type="http://schemas.microsoft.com/office/2011/relationships/chartStyle" Target="style2.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3.xml"/><Relationship Id="rId1" Type="http://schemas.microsoft.com/office/2011/relationships/chartStyle" Target="style3.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4.xml"/><Relationship Id="rId1" Type="http://schemas.microsoft.com/office/2011/relationships/chartStyle" Target="style4.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5.xml"/><Relationship Id="rId1" Type="http://schemas.microsoft.com/office/2011/relationships/chartStyle" Target="style5.xml"/></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Worksheet37.xlsx"/><Relationship Id="rId2" Type="http://schemas.microsoft.com/office/2011/relationships/chartColorStyle" Target="colors6.xml"/><Relationship Id="rId1" Type="http://schemas.microsoft.com/office/2011/relationships/chartStyle" Target="style6.xml"/></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37949664544035E-2"/>
          <c:y val="5.4798268750888897E-2"/>
          <c:w val="0.85485928724521321"/>
          <c:h val="0.898472583461004"/>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11F-4E8B-ACBC-BA0E4D068B4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11F-4E8B-ACBC-BA0E4D068B4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11F-4E8B-ACBC-BA0E4D068B4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11F-4E8B-ACBC-BA0E4D068B4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11F-4E8B-ACBC-BA0E4D068B4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11F-4E8B-ACBC-BA0E4D068B4D}"/>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11F-4E8B-ACBC-BA0E4D068B4D}"/>
              </c:ext>
            </c:extLst>
          </c:dPt>
          <c:cat>
            <c:strRef>
              <c:f>Sheet1!$A$2:$A$8</c:f>
              <c:strCache>
                <c:ptCount val="7"/>
                <c:pt idx="0">
                  <c:v>Enhanced </c:v>
                </c:pt>
                <c:pt idx="1">
                  <c:v>Basic Support </c:v>
                </c:pt>
                <c:pt idx="2">
                  <c:v>Referred to Specialist Organisations</c:v>
                </c:pt>
                <c:pt idx="3">
                  <c:v>Closed No Details </c:v>
                </c:pt>
                <c:pt idx="4">
                  <c:v>No Answer Not safe to send letter </c:v>
                </c:pt>
                <c:pt idx="5">
                  <c:v>Contact Police Dept</c:v>
                </c:pt>
                <c:pt idx="6">
                  <c:v>Duplicate Cases </c:v>
                </c:pt>
              </c:strCache>
            </c:strRef>
          </c:cat>
          <c:val>
            <c:numRef>
              <c:f>Sheet1!$B$2:$B$8</c:f>
              <c:numCache>
                <c:formatCode>General</c:formatCode>
                <c:ptCount val="7"/>
                <c:pt idx="0">
                  <c:v>2389</c:v>
                </c:pt>
                <c:pt idx="1">
                  <c:v>7015</c:v>
                </c:pt>
                <c:pt idx="2">
                  <c:v>717</c:v>
                </c:pt>
                <c:pt idx="3">
                  <c:v>358</c:v>
                </c:pt>
                <c:pt idx="4">
                  <c:v>1134</c:v>
                </c:pt>
                <c:pt idx="5">
                  <c:v>1</c:v>
                </c:pt>
                <c:pt idx="6">
                  <c:v>680</c:v>
                </c:pt>
              </c:numCache>
            </c:numRef>
          </c:val>
          <c:extLst xmlns:c16r2="http://schemas.microsoft.com/office/drawing/2015/06/chart">
            <c:ext xmlns:c16="http://schemas.microsoft.com/office/drawing/2014/chart" uri="{C3380CC4-5D6E-409C-BE32-E72D297353CC}">
              <c16:uniqueId val="{0000000E-411F-4E8B-ACBC-BA0E4D068B4D}"/>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c:v>
                </c:pt>
              </c:strCache>
            </c:strRef>
          </c:tx>
          <c:spPr>
            <a:solidFill>
              <a:srgbClr val="0070C0"/>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Sheet1!$B$2:$B$11</c:f>
              <c:numCache>
                <c:formatCode>General</c:formatCode>
                <c:ptCount val="10"/>
                <c:pt idx="0">
                  <c:v>334</c:v>
                </c:pt>
                <c:pt idx="1">
                  <c:v>4</c:v>
                </c:pt>
                <c:pt idx="2">
                  <c:v>79</c:v>
                </c:pt>
                <c:pt idx="3">
                  <c:v>2</c:v>
                </c:pt>
                <c:pt idx="4">
                  <c:v>96</c:v>
                </c:pt>
                <c:pt idx="5">
                  <c:v>35</c:v>
                </c:pt>
                <c:pt idx="6">
                  <c:v>29</c:v>
                </c:pt>
                <c:pt idx="7">
                  <c:v>775</c:v>
                </c:pt>
                <c:pt idx="8">
                  <c:v>182</c:v>
                </c:pt>
                <c:pt idx="9">
                  <c:v>10758</c:v>
                </c:pt>
              </c:numCache>
            </c:numRef>
          </c:val>
          <c:extLst xmlns:c16r2="http://schemas.microsoft.com/office/drawing/2015/06/chart">
            <c:ext xmlns:c16="http://schemas.microsoft.com/office/drawing/2014/chart" uri="{C3380CC4-5D6E-409C-BE32-E72D297353CC}">
              <c16:uniqueId val="{00000000-31B4-4CED-8AB9-E6210308DA19}"/>
            </c:ext>
          </c:extLst>
        </c:ser>
        <c:ser>
          <c:idx val="1"/>
          <c:order val="1"/>
          <c:tx>
            <c:strRef>
              <c:f>Sheet1!$C$1</c:f>
              <c:strCache>
                <c:ptCount val="1"/>
                <c:pt idx="0">
                  <c:v>Closed and received enhanced support</c:v>
                </c:pt>
              </c:strCache>
            </c:strRef>
          </c:tx>
          <c:spPr>
            <a:solidFill>
              <a:schemeClr val="accent6"/>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Sheet1!$C$2:$C$11</c:f>
              <c:numCache>
                <c:formatCode>General</c:formatCode>
                <c:ptCount val="10"/>
                <c:pt idx="0">
                  <c:v>318</c:v>
                </c:pt>
                <c:pt idx="1">
                  <c:v>3</c:v>
                </c:pt>
                <c:pt idx="2">
                  <c:v>75</c:v>
                </c:pt>
                <c:pt idx="3">
                  <c:v>2</c:v>
                </c:pt>
                <c:pt idx="4">
                  <c:v>106</c:v>
                </c:pt>
                <c:pt idx="5">
                  <c:v>33</c:v>
                </c:pt>
                <c:pt idx="6">
                  <c:v>28</c:v>
                </c:pt>
                <c:pt idx="7">
                  <c:v>748</c:v>
                </c:pt>
                <c:pt idx="8">
                  <c:v>178</c:v>
                </c:pt>
                <c:pt idx="9">
                  <c:v>898</c:v>
                </c:pt>
              </c:numCache>
            </c:numRef>
          </c:val>
          <c:extLst xmlns:c16r2="http://schemas.microsoft.com/office/drawing/2015/06/chart">
            <c:ext xmlns:c16="http://schemas.microsoft.com/office/drawing/2014/chart" uri="{C3380CC4-5D6E-409C-BE32-E72D297353CC}">
              <c16:uniqueId val="{00000001-31B4-4CED-8AB9-E6210308DA19}"/>
            </c:ext>
          </c:extLst>
        </c:ser>
        <c:dLbls>
          <c:dLblPos val="outEnd"/>
          <c:showLegendKey val="0"/>
          <c:showVal val="1"/>
          <c:showCatName val="0"/>
          <c:showSerName val="0"/>
          <c:showPercent val="0"/>
          <c:showBubbleSize val="0"/>
        </c:dLbls>
        <c:gapWidth val="444"/>
        <c:overlap val="-90"/>
        <c:axId val="659355872"/>
        <c:axId val="659352344"/>
      </c:barChart>
      <c:catAx>
        <c:axId val="6593558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9352344"/>
        <c:crosses val="autoZero"/>
        <c:auto val="1"/>
        <c:lblAlgn val="ctr"/>
        <c:lblOffset val="100"/>
        <c:noMultiLvlLbl val="0"/>
      </c:catAx>
      <c:valAx>
        <c:axId val="659352344"/>
        <c:scaling>
          <c:orientation val="minMax"/>
        </c:scaling>
        <c:delete val="1"/>
        <c:axPos val="l"/>
        <c:numFmt formatCode="General" sourceLinked="1"/>
        <c:majorTickMark val="none"/>
        <c:minorTickMark val="none"/>
        <c:tickLblPos val="nextTo"/>
        <c:crossAx val="659355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Gay </c:v>
                </c:pt>
                <c:pt idx="1">
                  <c:v>Lesbian</c:v>
                </c:pt>
                <c:pt idx="2">
                  <c:v>Hetrosexual</c:v>
                </c:pt>
                <c:pt idx="3">
                  <c:v>Bisexual</c:v>
                </c:pt>
                <c:pt idx="4">
                  <c:v>Other </c:v>
                </c:pt>
                <c:pt idx="5">
                  <c:v>Prefer Not to Say</c:v>
                </c:pt>
                <c:pt idx="6">
                  <c:v>Unknown</c:v>
                </c:pt>
                <c:pt idx="7">
                  <c:v>Fluid Sexuality</c:v>
                </c:pt>
                <c:pt idx="8">
                  <c:v>Asexual</c:v>
                </c:pt>
              </c:strCache>
            </c:strRef>
          </c:cat>
          <c:val>
            <c:numRef>
              <c:f>Sheet1!$B$2:$B$10</c:f>
              <c:numCache>
                <c:formatCode>General</c:formatCode>
                <c:ptCount val="9"/>
                <c:pt idx="0">
                  <c:v>25</c:v>
                </c:pt>
                <c:pt idx="1">
                  <c:v>17</c:v>
                </c:pt>
                <c:pt idx="2">
                  <c:v>1240</c:v>
                </c:pt>
                <c:pt idx="3">
                  <c:v>24</c:v>
                </c:pt>
                <c:pt idx="4">
                  <c:v>4</c:v>
                </c:pt>
                <c:pt idx="5">
                  <c:v>145</c:v>
                </c:pt>
                <c:pt idx="6">
                  <c:v>10838</c:v>
                </c:pt>
                <c:pt idx="7">
                  <c:v>0</c:v>
                </c:pt>
                <c:pt idx="8">
                  <c:v>1</c:v>
                </c:pt>
              </c:numCache>
            </c:numRef>
          </c:val>
          <c:extLst xmlns:c16r2="http://schemas.microsoft.com/office/drawing/2015/06/chart">
            <c:ext xmlns:c16="http://schemas.microsoft.com/office/drawing/2014/chart" uri="{C3380CC4-5D6E-409C-BE32-E72D297353CC}">
              <c16:uniqueId val="{00000000-39FD-48F1-92F3-1E3D9F44C182}"/>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Gay </c:v>
                </c:pt>
                <c:pt idx="1">
                  <c:v>Lesbian</c:v>
                </c:pt>
                <c:pt idx="2">
                  <c:v>Hetrosexual</c:v>
                </c:pt>
                <c:pt idx="3">
                  <c:v>Bisexual</c:v>
                </c:pt>
                <c:pt idx="4">
                  <c:v>Other </c:v>
                </c:pt>
                <c:pt idx="5">
                  <c:v>Prefer Not to Say</c:v>
                </c:pt>
                <c:pt idx="6">
                  <c:v>Unknown</c:v>
                </c:pt>
                <c:pt idx="7">
                  <c:v>Fluid Sexuality</c:v>
                </c:pt>
                <c:pt idx="8">
                  <c:v>Asexual</c:v>
                </c:pt>
              </c:strCache>
            </c:strRef>
          </c:cat>
          <c:val>
            <c:numRef>
              <c:f>Sheet1!$C$2:$C$10</c:f>
              <c:numCache>
                <c:formatCode>General</c:formatCode>
                <c:ptCount val="9"/>
                <c:pt idx="0">
                  <c:v>21</c:v>
                </c:pt>
                <c:pt idx="1">
                  <c:v>17</c:v>
                </c:pt>
                <c:pt idx="2">
                  <c:v>1195</c:v>
                </c:pt>
                <c:pt idx="3">
                  <c:v>24</c:v>
                </c:pt>
                <c:pt idx="4">
                  <c:v>3</c:v>
                </c:pt>
                <c:pt idx="5">
                  <c:v>140</c:v>
                </c:pt>
                <c:pt idx="6">
                  <c:v>988</c:v>
                </c:pt>
                <c:pt idx="7">
                  <c:v>0</c:v>
                </c:pt>
                <c:pt idx="8">
                  <c:v>1</c:v>
                </c:pt>
              </c:numCache>
            </c:numRef>
          </c:val>
          <c:extLst xmlns:c16r2="http://schemas.microsoft.com/office/drawing/2015/06/chart">
            <c:ext xmlns:c16="http://schemas.microsoft.com/office/drawing/2014/chart" uri="{C3380CC4-5D6E-409C-BE32-E72D297353CC}">
              <c16:uniqueId val="{00000001-39FD-48F1-92F3-1E3D9F44C182}"/>
            </c:ext>
          </c:extLst>
        </c:ser>
        <c:dLbls>
          <c:dLblPos val="outEnd"/>
          <c:showLegendKey val="0"/>
          <c:showVal val="1"/>
          <c:showCatName val="0"/>
          <c:showSerName val="0"/>
          <c:showPercent val="0"/>
          <c:showBubbleSize val="0"/>
        </c:dLbls>
        <c:gapWidth val="444"/>
        <c:overlap val="-90"/>
        <c:axId val="659351168"/>
        <c:axId val="659352736"/>
      </c:barChart>
      <c:catAx>
        <c:axId val="659351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9352736"/>
        <c:crosses val="autoZero"/>
        <c:auto val="1"/>
        <c:lblAlgn val="ctr"/>
        <c:lblOffset val="100"/>
        <c:noMultiLvlLbl val="0"/>
      </c:catAx>
      <c:valAx>
        <c:axId val="659352736"/>
        <c:scaling>
          <c:orientation val="minMax"/>
        </c:scaling>
        <c:delete val="1"/>
        <c:axPos val="l"/>
        <c:numFmt formatCode="General" sourceLinked="1"/>
        <c:majorTickMark val="none"/>
        <c:minorTickMark val="none"/>
        <c:tickLblPos val="nextTo"/>
        <c:crossAx val="6593511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9"/>
                <c:pt idx="0">
                  <c:v>Hearing</c:v>
                </c:pt>
                <c:pt idx="1">
                  <c:v>No Need</c:v>
                </c:pt>
                <c:pt idx="2">
                  <c:v>Lack of Privacy</c:v>
                </c:pt>
                <c:pt idx="3">
                  <c:v>Speech Impairment</c:v>
                </c:pt>
                <c:pt idx="4">
                  <c:v>Language </c:v>
                </c:pt>
                <c:pt idx="5">
                  <c:v>Vulnerable </c:v>
                </c:pt>
                <c:pt idx="6">
                  <c:v>Other</c:v>
                </c:pt>
                <c:pt idx="7">
                  <c:v>Unknown</c:v>
                </c:pt>
                <c:pt idx="8">
                  <c:v>Prefer not to say</c:v>
                </c:pt>
              </c:strCache>
            </c:strRef>
          </c:cat>
          <c:val>
            <c:numRef>
              <c:f>Sheet1!$B$2:$B$11</c:f>
              <c:numCache>
                <c:formatCode>General</c:formatCode>
                <c:ptCount val="10"/>
                <c:pt idx="0">
                  <c:v>35</c:v>
                </c:pt>
                <c:pt idx="1">
                  <c:v>1816</c:v>
                </c:pt>
                <c:pt idx="2">
                  <c:v>7</c:v>
                </c:pt>
                <c:pt idx="3">
                  <c:v>7</c:v>
                </c:pt>
                <c:pt idx="4">
                  <c:v>83</c:v>
                </c:pt>
                <c:pt idx="5">
                  <c:v>32</c:v>
                </c:pt>
                <c:pt idx="6">
                  <c:v>18</c:v>
                </c:pt>
                <c:pt idx="7">
                  <c:v>10295</c:v>
                </c:pt>
                <c:pt idx="8">
                  <c:v>1</c:v>
                </c:pt>
              </c:numCache>
            </c:numRef>
          </c:val>
          <c:extLst xmlns:c16r2="http://schemas.microsoft.com/office/drawing/2015/06/chart">
            <c:ext xmlns:c16="http://schemas.microsoft.com/office/drawing/2014/chart" uri="{C3380CC4-5D6E-409C-BE32-E72D297353CC}">
              <c16:uniqueId val="{00000000-15DD-41DE-932C-DC32940BAF0E}"/>
            </c:ext>
          </c:extLst>
        </c:ser>
        <c:ser>
          <c:idx val="1"/>
          <c:order val="1"/>
          <c:tx>
            <c:strRef>
              <c:f>Sheet1!$C$1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9"/>
                <c:pt idx="0">
                  <c:v>Hearing</c:v>
                </c:pt>
                <c:pt idx="1">
                  <c:v>No Need</c:v>
                </c:pt>
                <c:pt idx="2">
                  <c:v>Lack of Privacy</c:v>
                </c:pt>
                <c:pt idx="3">
                  <c:v>Speech Impairment</c:v>
                </c:pt>
                <c:pt idx="4">
                  <c:v>Language </c:v>
                </c:pt>
                <c:pt idx="5">
                  <c:v>Vulnerable </c:v>
                </c:pt>
                <c:pt idx="6">
                  <c:v>Other</c:v>
                </c:pt>
                <c:pt idx="7">
                  <c:v>Unknown</c:v>
                </c:pt>
                <c:pt idx="8">
                  <c:v>Prefer not to say</c:v>
                </c:pt>
              </c:strCache>
            </c:strRef>
          </c:cat>
          <c:val>
            <c:numRef>
              <c:f>Sheet1!$C$2:$C$11</c:f>
              <c:numCache>
                <c:formatCode>General</c:formatCode>
                <c:ptCount val="10"/>
                <c:pt idx="0">
                  <c:v>33</c:v>
                </c:pt>
                <c:pt idx="1">
                  <c:v>1619</c:v>
                </c:pt>
                <c:pt idx="2">
                  <c:v>7</c:v>
                </c:pt>
                <c:pt idx="3">
                  <c:v>6</c:v>
                </c:pt>
                <c:pt idx="4">
                  <c:v>52</c:v>
                </c:pt>
                <c:pt idx="5">
                  <c:v>29</c:v>
                </c:pt>
                <c:pt idx="6">
                  <c:v>16</c:v>
                </c:pt>
                <c:pt idx="7">
                  <c:v>626</c:v>
                </c:pt>
                <c:pt idx="8">
                  <c:v>1</c:v>
                </c:pt>
              </c:numCache>
            </c:numRef>
          </c:val>
          <c:extLst xmlns:c16r2="http://schemas.microsoft.com/office/drawing/2015/06/chart">
            <c:ext xmlns:c16="http://schemas.microsoft.com/office/drawing/2014/chart" uri="{C3380CC4-5D6E-409C-BE32-E72D297353CC}">
              <c16:uniqueId val="{00000001-15DD-41DE-932C-DC32940BAF0E}"/>
            </c:ext>
          </c:extLst>
        </c:ser>
        <c:dLbls>
          <c:dLblPos val="outEnd"/>
          <c:showLegendKey val="0"/>
          <c:showVal val="1"/>
          <c:showCatName val="0"/>
          <c:showSerName val="0"/>
          <c:showPercent val="0"/>
          <c:showBubbleSize val="0"/>
        </c:dLbls>
        <c:gapWidth val="444"/>
        <c:overlap val="-90"/>
        <c:axId val="659353128"/>
        <c:axId val="659353520"/>
      </c:barChart>
      <c:catAx>
        <c:axId val="659353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9353520"/>
        <c:crosses val="autoZero"/>
        <c:auto val="1"/>
        <c:lblAlgn val="ctr"/>
        <c:lblOffset val="100"/>
        <c:noMultiLvlLbl val="0"/>
      </c:catAx>
      <c:valAx>
        <c:axId val="659353520"/>
        <c:scaling>
          <c:orientation val="minMax"/>
        </c:scaling>
        <c:delete val="1"/>
        <c:axPos val="l"/>
        <c:numFmt formatCode="General" sourceLinked="1"/>
        <c:majorTickMark val="none"/>
        <c:minorTickMark val="none"/>
        <c:tickLblPos val="nextTo"/>
        <c:crossAx val="659353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Geographic</a:t>
            </a:r>
            <a:r>
              <a:rPr lang="en-GB" baseline="0"/>
              <a:t> Areas </a:t>
            </a:r>
            <a:endParaRPr lang="en-GB"/>
          </a:p>
        </c:rich>
      </c:tx>
      <c:overlay val="0"/>
      <c:spPr>
        <a:noFill/>
        <a:ln>
          <a:noFill/>
        </a:ln>
        <a:effectLst/>
      </c:spPr>
    </c:title>
    <c:autoTitleDeleted val="0"/>
    <c:plotArea>
      <c:layout>
        <c:manualLayout>
          <c:layoutTarget val="inner"/>
          <c:xMode val="edge"/>
          <c:yMode val="edge"/>
          <c:x val="0.46380904796288769"/>
          <c:y val="5.5413080920608385E-2"/>
          <c:w val="0.49047488598663974"/>
          <c:h val="0.87518075729766875"/>
        </c:manualLayout>
      </c:layout>
      <c:barChart>
        <c:barDir val="bar"/>
        <c:grouping val="clustered"/>
        <c:varyColors val="0"/>
        <c:ser>
          <c:idx val="0"/>
          <c:order val="0"/>
          <c:tx>
            <c:strRef>
              <c:f>Sheet1!$B$1</c:f>
              <c:strCache>
                <c:ptCount val="1"/>
                <c:pt idx="0">
                  <c:v>Closed Cases</c:v>
                </c:pt>
              </c:strCache>
            </c:strRef>
          </c:tx>
          <c:spPr>
            <a:solidFill>
              <a:srgbClr val="0070C0"/>
            </a:solidFill>
            <a:ln>
              <a:noFill/>
            </a:ln>
            <a:effectLst/>
          </c:spPr>
          <c:invertIfNegative val="0"/>
          <c:cat>
            <c:strRef>
              <c:f>Sheet1!$A$2:$A$97</c:f>
              <c:strCache>
                <c:ptCount val="95"/>
                <c:pt idx="0">
                  <c:v>Central Leicester (Castle)</c:v>
                </c:pt>
                <c:pt idx="1">
                  <c:v>Central Leicester (City Centre)</c:v>
                </c:pt>
                <c:pt idx="2">
                  <c:v>Central Leicester (Clarendon)</c:v>
                </c:pt>
                <c:pt idx="3">
                  <c:v>Central Leicester (Cultural Quarter)</c:v>
                </c:pt>
                <c:pt idx="4">
                  <c:v>Central Leicester (DMU)</c:v>
                </c:pt>
                <c:pt idx="5">
                  <c:v>Central Leicester (Riverside)</c:v>
                </c:pt>
                <c:pt idx="6">
                  <c:v>Central Leicester (University of Leicester)</c:v>
                </c:pt>
                <c:pt idx="7">
                  <c:v>Central Leicester (Other)</c:v>
                </c:pt>
                <c:pt idx="9">
                  <c:v>Charnwood (Charnwood East)</c:v>
                </c:pt>
                <c:pt idx="10">
                  <c:v>Charnwood (Anstey)</c:v>
                </c:pt>
                <c:pt idx="11">
                  <c:v>Charnwood (Birstall)</c:v>
                </c:pt>
                <c:pt idx="12">
                  <c:v>Charnwood (Charnwood North)</c:v>
                </c:pt>
                <c:pt idx="13">
                  <c:v>Charnwood (West)</c:v>
                </c:pt>
                <c:pt idx="14">
                  <c:v>Charnwood (Loughborough Central)</c:v>
                </c:pt>
                <c:pt idx="15">
                  <c:v>Charnwood (Loughborough East)</c:v>
                </c:pt>
                <c:pt idx="16">
                  <c:v>Charnwood (Loughborough South)</c:v>
                </c:pt>
                <c:pt idx="17">
                  <c:v>Charnwood (Loughborough University)</c:v>
                </c:pt>
                <c:pt idx="18">
                  <c:v>Charnwood (Mountsorrel)</c:v>
                </c:pt>
                <c:pt idx="19">
                  <c:v>Charnwood (Shepshed Loughborough West)</c:v>
                </c:pt>
                <c:pt idx="20">
                  <c:v>Charnwood (Other)</c:v>
                </c:pt>
                <c:pt idx="22">
                  <c:v>East Leicester (Belgrave North)</c:v>
                </c:pt>
                <c:pt idx="23">
                  <c:v>East Leicester (Belgrave South)</c:v>
                </c:pt>
                <c:pt idx="24">
                  <c:v>East Leicester (Coleman)</c:v>
                </c:pt>
                <c:pt idx="25">
                  <c:v>East Leicester (Evington)</c:v>
                </c:pt>
                <c:pt idx="26">
                  <c:v>East Leicester (Humberstone)</c:v>
                </c:pt>
                <c:pt idx="27">
                  <c:v>East Leicester (Northfields, Tailby, Morton)</c:v>
                </c:pt>
                <c:pt idx="28">
                  <c:v>East Leicester (Rushey Mead)</c:v>
                </c:pt>
                <c:pt idx="29">
                  <c:v>East Leicester (Spinney Hills)</c:v>
                </c:pt>
                <c:pt idx="30">
                  <c:v>East Leicester (Stoneygate)</c:v>
                </c:pt>
                <c:pt idx="31">
                  <c:v>East Leicester (Thurncourt)</c:v>
                </c:pt>
                <c:pt idx="32">
                  <c:v>East Leicester (Other)</c:v>
                </c:pt>
                <c:pt idx="34">
                  <c:v>Eastern Counties (Broughton Astley &amp; Walton)</c:v>
                </c:pt>
                <c:pt idx="35">
                  <c:v>Eastern Counties (Harborough &amp; Bowdens)</c:v>
                </c:pt>
                <c:pt idx="36">
                  <c:v>Eastern Counties (Harborough North)</c:v>
                </c:pt>
                <c:pt idx="37">
                  <c:v>Eastern Counties (Lutterworth)</c:v>
                </c:pt>
                <c:pt idx="38">
                  <c:v>Eastern Counties (Melton Rural North)</c:v>
                </c:pt>
                <c:pt idx="39">
                  <c:v>Eastern Counties (Melton Rural South)</c:v>
                </c:pt>
                <c:pt idx="40">
                  <c:v>Eastern Counties (Melton Town Centre)</c:v>
                </c:pt>
                <c:pt idx="41">
                  <c:v>Eastern Counties (Melton Town North)</c:v>
                </c:pt>
                <c:pt idx="42">
                  <c:v>Easter Counties (Melton Town South)</c:v>
                </c:pt>
                <c:pt idx="43">
                  <c:v>Eastern Counties</c:v>
                </c:pt>
                <c:pt idx="44">
                  <c:v>(Oakham Town &amp; Barleythorpe)</c:v>
                </c:pt>
                <c:pt idx="45">
                  <c:v>Eastern Counties Rutland North</c:v>
                </c:pt>
                <c:pt idx="46">
                  <c:v>Eastern Counties Rutland South</c:v>
                </c:pt>
                <c:pt idx="47">
                  <c:v>Eastern Counties (Uppingham)</c:v>
                </c:pt>
                <c:pt idx="48">
                  <c:v>Eastern Counties (Other)</c:v>
                </c:pt>
                <c:pt idx="50">
                  <c:v>Hinckley and Blaby </c:v>
                </c:pt>
                <c:pt idx="51">
                  <c:v>(Blaby, Whetstone, Glen Parva &amp; Cosby)</c:v>
                </c:pt>
                <c:pt idx="52">
                  <c:v>Hinckley &amp; Blaby (Bosworth, Ratby, Groby, Markfield &amp; Stanton</c:v>
                </c:pt>
                <c:pt idx="53">
                  <c:v>Hinckley &amp; Blaby Burbage</c:v>
                </c:pt>
                <c:pt idx="54">
                  <c:v>Hinckley &amp; Blaby (Countesthorpe, Foston &amp; Kilby)</c:v>
                </c:pt>
                <c:pt idx="55">
                  <c:v>Hinckley &amp; Blaby (Earl Shilton &amp; Barwell)</c:v>
                </c:pt>
                <c:pt idx="56">
                  <c:v>Hinckley &amp; Blaby (Enderby, Narborough, Littlethorpe &amp; Fosse Park</c:v>
                </c:pt>
                <c:pt idx="57">
                  <c:v>Hinckley &amp; Blaby (Fosse Villages)</c:v>
                </c:pt>
                <c:pt idx="58">
                  <c:v>                                                      Hinckley &amp; Blaby (Greater Hinckley)</c:v>
                </c:pt>
                <c:pt idx="59">
                  <c:v>Hinckley &amp; Blaby (Hinckley Town Centre)</c:v>
                </c:pt>
                <c:pt idx="60">
                  <c:v>Hinckley &amp; Blaby </c:v>
                </c:pt>
                <c:pt idx="61">
                  <c:v>(Leicester Forest East, Kirby Muxloe &amp; Glenfield)</c:v>
                </c:pt>
                <c:pt idx="62">
                  <c:v>Hinckley &amp; Blaby </c:v>
                </c:pt>
                <c:pt idx="63">
                  <c:v>(Thorpe Astley &amp; Braunstone Town)</c:v>
                </c:pt>
                <c:pt idx="64">
                  <c:v>Hinckley &amp; Blaby (Other)</c:v>
                </c:pt>
                <c:pt idx="65">
                  <c:v>Hinckley &amp; Bosworth</c:v>
                </c:pt>
                <c:pt idx="67">
                  <c:v>North West (Ashby)</c:v>
                </c:pt>
                <c:pt idx="68">
                  <c:v>North West (Bardon Hill)</c:v>
                </c:pt>
                <c:pt idx="69">
                  <c:v>North West (Coalville Town)</c:v>
                </c:pt>
                <c:pt idx="70">
                  <c:v>North West (East Midlands Airport)</c:v>
                </c:pt>
                <c:pt idx="71">
                  <c:v>North West (Forest)</c:v>
                </c:pt>
                <c:pt idx="72">
                  <c:v>North West (Valley)</c:v>
                </c:pt>
                <c:pt idx="73">
                  <c:v>North West (Other)</c:v>
                </c:pt>
                <c:pt idx="75">
                  <c:v>South Leicester(Other) </c:v>
                </c:pt>
                <c:pt idx="76">
                  <c:v>South Leicester (Aylestone)</c:v>
                </c:pt>
                <c:pt idx="77">
                  <c:v>South Leicester (Eyres Monsell)</c:v>
                </c:pt>
                <c:pt idx="78">
                  <c:v>South Leicester (Freeman)</c:v>
                </c:pt>
                <c:pt idx="79">
                  <c:v>South Leicester (Knighton)</c:v>
                </c:pt>
                <c:pt idx="80">
                  <c:v>South Leicester (Oadby)</c:v>
                </c:pt>
                <c:pt idx="81">
                  <c:v>South Leicester (South Wigston)</c:v>
                </c:pt>
                <c:pt idx="82">
                  <c:v>South Leicester (Wigston)</c:v>
                </c:pt>
                <c:pt idx="84">
                  <c:v>West Leicester NPA (Abbey)</c:v>
                </c:pt>
                <c:pt idx="85">
                  <c:v>West Leicester NPA (Beaumont Leys)</c:v>
                </c:pt>
                <c:pt idx="86">
                  <c:v>West Leicester NPA </c:v>
                </c:pt>
                <c:pt idx="87">
                  <c:v>(Braunstone Park &amp; Rowley Fields)</c:v>
                </c:pt>
                <c:pt idx="88">
                  <c:v>West Leicester NPA (Fosse)</c:v>
                </c:pt>
                <c:pt idx="89">
                  <c:v>West Leicester NPA (New Parks)</c:v>
                </c:pt>
                <c:pt idx="90">
                  <c:v>West Leicester NPA (Westcotes)</c:v>
                </c:pt>
                <c:pt idx="91">
                  <c:v>West Leicester NPA (Other)</c:v>
                </c:pt>
                <c:pt idx="93">
                  <c:v>Other than Leicester</c:v>
                </c:pt>
                <c:pt idx="94">
                  <c:v>Unknown</c:v>
                </c:pt>
              </c:strCache>
            </c:strRef>
          </c:cat>
          <c:val>
            <c:numRef>
              <c:f>Sheet1!$B$2:$B$97</c:f>
              <c:numCache>
                <c:formatCode>General</c:formatCode>
                <c:ptCount val="96"/>
                <c:pt idx="0">
                  <c:v>499</c:v>
                </c:pt>
                <c:pt idx="1">
                  <c:v>191</c:v>
                </c:pt>
                <c:pt idx="2">
                  <c:v>35</c:v>
                </c:pt>
                <c:pt idx="3">
                  <c:v>32</c:v>
                </c:pt>
                <c:pt idx="4">
                  <c:v>11</c:v>
                </c:pt>
                <c:pt idx="5">
                  <c:v>62</c:v>
                </c:pt>
                <c:pt idx="6">
                  <c:v>4</c:v>
                </c:pt>
                <c:pt idx="7">
                  <c:v>109</c:v>
                </c:pt>
                <c:pt idx="9">
                  <c:v>131</c:v>
                </c:pt>
                <c:pt idx="10">
                  <c:v>61</c:v>
                </c:pt>
                <c:pt idx="11">
                  <c:v>76</c:v>
                </c:pt>
                <c:pt idx="12">
                  <c:v>137</c:v>
                </c:pt>
                <c:pt idx="13">
                  <c:v>32</c:v>
                </c:pt>
                <c:pt idx="14">
                  <c:v>246</c:v>
                </c:pt>
                <c:pt idx="15">
                  <c:v>65</c:v>
                </c:pt>
                <c:pt idx="16">
                  <c:v>149</c:v>
                </c:pt>
                <c:pt idx="17">
                  <c:v>7</c:v>
                </c:pt>
                <c:pt idx="18">
                  <c:v>83</c:v>
                </c:pt>
                <c:pt idx="19">
                  <c:v>130</c:v>
                </c:pt>
                <c:pt idx="20">
                  <c:v>969</c:v>
                </c:pt>
                <c:pt idx="22">
                  <c:v>227</c:v>
                </c:pt>
                <c:pt idx="23">
                  <c:v>49</c:v>
                </c:pt>
                <c:pt idx="24">
                  <c:v>98</c:v>
                </c:pt>
                <c:pt idx="25">
                  <c:v>342</c:v>
                </c:pt>
                <c:pt idx="26">
                  <c:v>343</c:v>
                </c:pt>
                <c:pt idx="27">
                  <c:v>25</c:v>
                </c:pt>
                <c:pt idx="28">
                  <c:v>276</c:v>
                </c:pt>
                <c:pt idx="29">
                  <c:v>237</c:v>
                </c:pt>
                <c:pt idx="30">
                  <c:v>278</c:v>
                </c:pt>
                <c:pt idx="31">
                  <c:v>172</c:v>
                </c:pt>
                <c:pt idx="32">
                  <c:v>31</c:v>
                </c:pt>
                <c:pt idx="34">
                  <c:v>45</c:v>
                </c:pt>
                <c:pt idx="35">
                  <c:v>112</c:v>
                </c:pt>
                <c:pt idx="36">
                  <c:v>281</c:v>
                </c:pt>
                <c:pt idx="37">
                  <c:v>119</c:v>
                </c:pt>
                <c:pt idx="38">
                  <c:v>124</c:v>
                </c:pt>
                <c:pt idx="39">
                  <c:v>32</c:v>
                </c:pt>
                <c:pt idx="40">
                  <c:v>47</c:v>
                </c:pt>
                <c:pt idx="41">
                  <c:v>91</c:v>
                </c:pt>
                <c:pt idx="42">
                  <c:v>45</c:v>
                </c:pt>
                <c:pt idx="43">
                  <c:v>102</c:v>
                </c:pt>
                <c:pt idx="45">
                  <c:v>36</c:v>
                </c:pt>
                <c:pt idx="46">
                  <c:v>11</c:v>
                </c:pt>
                <c:pt idx="47">
                  <c:v>105</c:v>
                </c:pt>
                <c:pt idx="48">
                  <c:v>84</c:v>
                </c:pt>
                <c:pt idx="50">
                  <c:v>393</c:v>
                </c:pt>
                <c:pt idx="52">
                  <c:v>181</c:v>
                </c:pt>
                <c:pt idx="53">
                  <c:v>85</c:v>
                </c:pt>
                <c:pt idx="54">
                  <c:v>29</c:v>
                </c:pt>
                <c:pt idx="55">
                  <c:v>163</c:v>
                </c:pt>
                <c:pt idx="56">
                  <c:v>67</c:v>
                </c:pt>
                <c:pt idx="57">
                  <c:v>16</c:v>
                </c:pt>
                <c:pt idx="58">
                  <c:v>187</c:v>
                </c:pt>
                <c:pt idx="59">
                  <c:v>48</c:v>
                </c:pt>
                <c:pt idx="60">
                  <c:v>31</c:v>
                </c:pt>
                <c:pt idx="62">
                  <c:v>33</c:v>
                </c:pt>
                <c:pt idx="64">
                  <c:v>256</c:v>
                </c:pt>
                <c:pt idx="65">
                  <c:v>221</c:v>
                </c:pt>
                <c:pt idx="67">
                  <c:v>93</c:v>
                </c:pt>
                <c:pt idx="68">
                  <c:v>30</c:v>
                </c:pt>
                <c:pt idx="69">
                  <c:v>236</c:v>
                </c:pt>
                <c:pt idx="70">
                  <c:v>2</c:v>
                </c:pt>
                <c:pt idx="71">
                  <c:v>3</c:v>
                </c:pt>
                <c:pt idx="72">
                  <c:v>38</c:v>
                </c:pt>
                <c:pt idx="73">
                  <c:v>522</c:v>
                </c:pt>
                <c:pt idx="75">
                  <c:v>80</c:v>
                </c:pt>
                <c:pt idx="76">
                  <c:v>205</c:v>
                </c:pt>
                <c:pt idx="77">
                  <c:v>308</c:v>
                </c:pt>
                <c:pt idx="78">
                  <c:v>177</c:v>
                </c:pt>
                <c:pt idx="79">
                  <c:v>166</c:v>
                </c:pt>
                <c:pt idx="80">
                  <c:v>311</c:v>
                </c:pt>
                <c:pt idx="81">
                  <c:v>107</c:v>
                </c:pt>
                <c:pt idx="82">
                  <c:v>184</c:v>
                </c:pt>
                <c:pt idx="84">
                  <c:v>335</c:v>
                </c:pt>
                <c:pt idx="85">
                  <c:v>360</c:v>
                </c:pt>
                <c:pt idx="86">
                  <c:v>380</c:v>
                </c:pt>
                <c:pt idx="88">
                  <c:v>281</c:v>
                </c:pt>
                <c:pt idx="89">
                  <c:v>381</c:v>
                </c:pt>
                <c:pt idx="90">
                  <c:v>32</c:v>
                </c:pt>
                <c:pt idx="91">
                  <c:v>114</c:v>
                </c:pt>
                <c:pt idx="93">
                  <c:v>350</c:v>
                </c:pt>
                <c:pt idx="94">
                  <c:v>842</c:v>
                </c:pt>
              </c:numCache>
            </c:numRef>
          </c:val>
          <c:extLst xmlns:c16r2="http://schemas.microsoft.com/office/drawing/2015/06/chart">
            <c:ext xmlns:c16="http://schemas.microsoft.com/office/drawing/2014/chart" uri="{C3380CC4-5D6E-409C-BE32-E72D297353CC}">
              <c16:uniqueId val="{00000000-28B7-4E7A-B336-A95CB5B38F76}"/>
            </c:ext>
          </c:extLst>
        </c:ser>
        <c:ser>
          <c:idx val="1"/>
          <c:order val="1"/>
          <c:tx>
            <c:strRef>
              <c:f>Sheet1!$C$1</c:f>
              <c:strCache>
                <c:ptCount val="1"/>
                <c:pt idx="0">
                  <c:v>Closed and received enhanced support</c:v>
                </c:pt>
              </c:strCache>
            </c:strRef>
          </c:tx>
          <c:spPr>
            <a:solidFill>
              <a:schemeClr val="accent6"/>
            </a:solidFill>
            <a:ln>
              <a:noFill/>
            </a:ln>
            <a:effectLst/>
          </c:spPr>
          <c:invertIfNegative val="0"/>
          <c:cat>
            <c:strRef>
              <c:f>Sheet1!$A$2:$A$97</c:f>
              <c:strCache>
                <c:ptCount val="95"/>
                <c:pt idx="0">
                  <c:v>Central Leicester (Castle)</c:v>
                </c:pt>
                <c:pt idx="1">
                  <c:v>Central Leicester (City Centre)</c:v>
                </c:pt>
                <c:pt idx="2">
                  <c:v>Central Leicester (Clarendon)</c:v>
                </c:pt>
                <c:pt idx="3">
                  <c:v>Central Leicester (Cultural Quarter)</c:v>
                </c:pt>
                <c:pt idx="4">
                  <c:v>Central Leicester (DMU)</c:v>
                </c:pt>
                <c:pt idx="5">
                  <c:v>Central Leicester (Riverside)</c:v>
                </c:pt>
                <c:pt idx="6">
                  <c:v>Central Leicester (University of Leicester)</c:v>
                </c:pt>
                <c:pt idx="7">
                  <c:v>Central Leicester (Other)</c:v>
                </c:pt>
                <c:pt idx="9">
                  <c:v>Charnwood (Charnwood East)</c:v>
                </c:pt>
                <c:pt idx="10">
                  <c:v>Charnwood (Anstey)</c:v>
                </c:pt>
                <c:pt idx="11">
                  <c:v>Charnwood (Birstall)</c:v>
                </c:pt>
                <c:pt idx="12">
                  <c:v>Charnwood (Charnwood North)</c:v>
                </c:pt>
                <c:pt idx="13">
                  <c:v>Charnwood (West)</c:v>
                </c:pt>
                <c:pt idx="14">
                  <c:v>Charnwood (Loughborough Central)</c:v>
                </c:pt>
                <c:pt idx="15">
                  <c:v>Charnwood (Loughborough East)</c:v>
                </c:pt>
                <c:pt idx="16">
                  <c:v>Charnwood (Loughborough South)</c:v>
                </c:pt>
                <c:pt idx="17">
                  <c:v>Charnwood (Loughborough University)</c:v>
                </c:pt>
                <c:pt idx="18">
                  <c:v>Charnwood (Mountsorrel)</c:v>
                </c:pt>
                <c:pt idx="19">
                  <c:v>Charnwood (Shepshed Loughborough West)</c:v>
                </c:pt>
                <c:pt idx="20">
                  <c:v>Charnwood (Other)</c:v>
                </c:pt>
                <c:pt idx="22">
                  <c:v>East Leicester (Belgrave North)</c:v>
                </c:pt>
                <c:pt idx="23">
                  <c:v>East Leicester (Belgrave South)</c:v>
                </c:pt>
                <c:pt idx="24">
                  <c:v>East Leicester (Coleman)</c:v>
                </c:pt>
                <c:pt idx="25">
                  <c:v>East Leicester (Evington)</c:v>
                </c:pt>
                <c:pt idx="26">
                  <c:v>East Leicester (Humberstone)</c:v>
                </c:pt>
                <c:pt idx="27">
                  <c:v>East Leicester (Northfields, Tailby, Morton)</c:v>
                </c:pt>
                <c:pt idx="28">
                  <c:v>East Leicester (Rushey Mead)</c:v>
                </c:pt>
                <c:pt idx="29">
                  <c:v>East Leicester (Spinney Hills)</c:v>
                </c:pt>
                <c:pt idx="30">
                  <c:v>East Leicester (Stoneygate)</c:v>
                </c:pt>
                <c:pt idx="31">
                  <c:v>East Leicester (Thurncourt)</c:v>
                </c:pt>
                <c:pt idx="32">
                  <c:v>East Leicester (Other)</c:v>
                </c:pt>
                <c:pt idx="34">
                  <c:v>Eastern Counties (Broughton Astley &amp; Walton)</c:v>
                </c:pt>
                <c:pt idx="35">
                  <c:v>Eastern Counties (Harborough &amp; Bowdens)</c:v>
                </c:pt>
                <c:pt idx="36">
                  <c:v>Eastern Counties (Harborough North)</c:v>
                </c:pt>
                <c:pt idx="37">
                  <c:v>Eastern Counties (Lutterworth)</c:v>
                </c:pt>
                <c:pt idx="38">
                  <c:v>Eastern Counties (Melton Rural North)</c:v>
                </c:pt>
                <c:pt idx="39">
                  <c:v>Eastern Counties (Melton Rural South)</c:v>
                </c:pt>
                <c:pt idx="40">
                  <c:v>Eastern Counties (Melton Town Centre)</c:v>
                </c:pt>
                <c:pt idx="41">
                  <c:v>Eastern Counties (Melton Town North)</c:v>
                </c:pt>
                <c:pt idx="42">
                  <c:v>Easter Counties (Melton Town South)</c:v>
                </c:pt>
                <c:pt idx="43">
                  <c:v>Eastern Counties</c:v>
                </c:pt>
                <c:pt idx="44">
                  <c:v>(Oakham Town &amp; Barleythorpe)</c:v>
                </c:pt>
                <c:pt idx="45">
                  <c:v>Eastern Counties Rutland North</c:v>
                </c:pt>
                <c:pt idx="46">
                  <c:v>Eastern Counties Rutland South</c:v>
                </c:pt>
                <c:pt idx="47">
                  <c:v>Eastern Counties (Uppingham)</c:v>
                </c:pt>
                <c:pt idx="48">
                  <c:v>Eastern Counties (Other)</c:v>
                </c:pt>
                <c:pt idx="50">
                  <c:v>Hinckley and Blaby </c:v>
                </c:pt>
                <c:pt idx="51">
                  <c:v>(Blaby, Whetstone, Glen Parva &amp; Cosby)</c:v>
                </c:pt>
                <c:pt idx="52">
                  <c:v>Hinckley &amp; Blaby (Bosworth, Ratby, Groby, Markfield &amp; Stanton</c:v>
                </c:pt>
                <c:pt idx="53">
                  <c:v>Hinckley &amp; Blaby Burbage</c:v>
                </c:pt>
                <c:pt idx="54">
                  <c:v>Hinckley &amp; Blaby (Countesthorpe, Foston &amp; Kilby)</c:v>
                </c:pt>
                <c:pt idx="55">
                  <c:v>Hinckley &amp; Blaby (Earl Shilton &amp; Barwell)</c:v>
                </c:pt>
                <c:pt idx="56">
                  <c:v>Hinckley &amp; Blaby (Enderby, Narborough, Littlethorpe &amp; Fosse Park</c:v>
                </c:pt>
                <c:pt idx="57">
                  <c:v>Hinckley &amp; Blaby (Fosse Villages)</c:v>
                </c:pt>
                <c:pt idx="58">
                  <c:v>                                                      Hinckley &amp; Blaby (Greater Hinckley)</c:v>
                </c:pt>
                <c:pt idx="59">
                  <c:v>Hinckley &amp; Blaby (Hinckley Town Centre)</c:v>
                </c:pt>
                <c:pt idx="60">
                  <c:v>Hinckley &amp; Blaby </c:v>
                </c:pt>
                <c:pt idx="61">
                  <c:v>(Leicester Forest East, Kirby Muxloe &amp; Glenfield)</c:v>
                </c:pt>
                <c:pt idx="62">
                  <c:v>Hinckley &amp; Blaby </c:v>
                </c:pt>
                <c:pt idx="63">
                  <c:v>(Thorpe Astley &amp; Braunstone Town)</c:v>
                </c:pt>
                <c:pt idx="64">
                  <c:v>Hinckley &amp; Blaby (Other)</c:v>
                </c:pt>
                <c:pt idx="65">
                  <c:v>Hinckley &amp; Bosworth</c:v>
                </c:pt>
                <c:pt idx="67">
                  <c:v>North West (Ashby)</c:v>
                </c:pt>
                <c:pt idx="68">
                  <c:v>North West (Bardon Hill)</c:v>
                </c:pt>
                <c:pt idx="69">
                  <c:v>North West (Coalville Town)</c:v>
                </c:pt>
                <c:pt idx="70">
                  <c:v>North West (East Midlands Airport)</c:v>
                </c:pt>
                <c:pt idx="71">
                  <c:v>North West (Forest)</c:v>
                </c:pt>
                <c:pt idx="72">
                  <c:v>North West (Valley)</c:v>
                </c:pt>
                <c:pt idx="73">
                  <c:v>North West (Other)</c:v>
                </c:pt>
                <c:pt idx="75">
                  <c:v>South Leicester(Other) </c:v>
                </c:pt>
                <c:pt idx="76">
                  <c:v>South Leicester (Aylestone)</c:v>
                </c:pt>
                <c:pt idx="77">
                  <c:v>South Leicester (Eyres Monsell)</c:v>
                </c:pt>
                <c:pt idx="78">
                  <c:v>South Leicester (Freeman)</c:v>
                </c:pt>
                <c:pt idx="79">
                  <c:v>South Leicester (Knighton)</c:v>
                </c:pt>
                <c:pt idx="80">
                  <c:v>South Leicester (Oadby)</c:v>
                </c:pt>
                <c:pt idx="81">
                  <c:v>South Leicester (South Wigston)</c:v>
                </c:pt>
                <c:pt idx="82">
                  <c:v>South Leicester (Wigston)</c:v>
                </c:pt>
                <c:pt idx="84">
                  <c:v>West Leicester NPA (Abbey)</c:v>
                </c:pt>
                <c:pt idx="85">
                  <c:v>West Leicester NPA (Beaumont Leys)</c:v>
                </c:pt>
                <c:pt idx="86">
                  <c:v>West Leicester NPA </c:v>
                </c:pt>
                <c:pt idx="87">
                  <c:v>(Braunstone Park &amp; Rowley Fields)</c:v>
                </c:pt>
                <c:pt idx="88">
                  <c:v>West Leicester NPA (Fosse)</c:v>
                </c:pt>
                <c:pt idx="89">
                  <c:v>West Leicester NPA (New Parks)</c:v>
                </c:pt>
                <c:pt idx="90">
                  <c:v>West Leicester NPA (Westcotes)</c:v>
                </c:pt>
                <c:pt idx="91">
                  <c:v>West Leicester NPA (Other)</c:v>
                </c:pt>
                <c:pt idx="93">
                  <c:v>Other than Leicester</c:v>
                </c:pt>
                <c:pt idx="94">
                  <c:v>Unknown</c:v>
                </c:pt>
              </c:strCache>
            </c:strRef>
          </c:cat>
          <c:val>
            <c:numRef>
              <c:f>Sheet1!$C$2:$C$97</c:f>
              <c:numCache>
                <c:formatCode>General</c:formatCode>
                <c:ptCount val="96"/>
                <c:pt idx="0">
                  <c:v>47</c:v>
                </c:pt>
                <c:pt idx="1">
                  <c:v>34</c:v>
                </c:pt>
                <c:pt idx="2">
                  <c:v>3</c:v>
                </c:pt>
                <c:pt idx="3">
                  <c:v>2</c:v>
                </c:pt>
                <c:pt idx="4">
                  <c:v>4</c:v>
                </c:pt>
                <c:pt idx="5">
                  <c:v>2</c:v>
                </c:pt>
                <c:pt idx="6">
                  <c:v>0</c:v>
                </c:pt>
                <c:pt idx="7">
                  <c:v>23</c:v>
                </c:pt>
                <c:pt idx="9">
                  <c:v>19</c:v>
                </c:pt>
                <c:pt idx="10">
                  <c:v>11</c:v>
                </c:pt>
                <c:pt idx="11">
                  <c:v>14</c:v>
                </c:pt>
                <c:pt idx="12">
                  <c:v>18</c:v>
                </c:pt>
                <c:pt idx="13">
                  <c:v>6</c:v>
                </c:pt>
                <c:pt idx="14">
                  <c:v>25</c:v>
                </c:pt>
                <c:pt idx="15">
                  <c:v>7</c:v>
                </c:pt>
                <c:pt idx="16">
                  <c:v>28</c:v>
                </c:pt>
                <c:pt idx="17">
                  <c:v>1</c:v>
                </c:pt>
                <c:pt idx="18">
                  <c:v>11</c:v>
                </c:pt>
                <c:pt idx="19">
                  <c:v>22</c:v>
                </c:pt>
                <c:pt idx="20">
                  <c:v>127</c:v>
                </c:pt>
                <c:pt idx="22">
                  <c:v>29</c:v>
                </c:pt>
                <c:pt idx="23">
                  <c:v>8</c:v>
                </c:pt>
                <c:pt idx="24">
                  <c:v>5</c:v>
                </c:pt>
                <c:pt idx="25">
                  <c:v>40</c:v>
                </c:pt>
                <c:pt idx="26">
                  <c:v>46</c:v>
                </c:pt>
                <c:pt idx="27">
                  <c:v>6</c:v>
                </c:pt>
                <c:pt idx="28">
                  <c:v>18</c:v>
                </c:pt>
                <c:pt idx="29">
                  <c:v>28</c:v>
                </c:pt>
                <c:pt idx="30">
                  <c:v>35</c:v>
                </c:pt>
                <c:pt idx="31">
                  <c:v>18</c:v>
                </c:pt>
                <c:pt idx="32">
                  <c:v>9</c:v>
                </c:pt>
                <c:pt idx="34">
                  <c:v>12</c:v>
                </c:pt>
                <c:pt idx="35">
                  <c:v>13</c:v>
                </c:pt>
                <c:pt idx="36">
                  <c:v>43</c:v>
                </c:pt>
                <c:pt idx="37">
                  <c:v>21</c:v>
                </c:pt>
                <c:pt idx="38">
                  <c:v>17</c:v>
                </c:pt>
                <c:pt idx="39">
                  <c:v>3</c:v>
                </c:pt>
                <c:pt idx="40">
                  <c:v>12</c:v>
                </c:pt>
                <c:pt idx="41">
                  <c:v>15</c:v>
                </c:pt>
                <c:pt idx="42">
                  <c:v>4</c:v>
                </c:pt>
                <c:pt idx="43">
                  <c:v>20</c:v>
                </c:pt>
                <c:pt idx="45">
                  <c:v>9</c:v>
                </c:pt>
                <c:pt idx="46">
                  <c:v>1</c:v>
                </c:pt>
                <c:pt idx="47">
                  <c:v>1</c:v>
                </c:pt>
                <c:pt idx="48">
                  <c:v>18</c:v>
                </c:pt>
                <c:pt idx="50">
                  <c:v>37</c:v>
                </c:pt>
                <c:pt idx="52">
                  <c:v>29</c:v>
                </c:pt>
                <c:pt idx="53">
                  <c:v>9</c:v>
                </c:pt>
                <c:pt idx="54">
                  <c:v>3</c:v>
                </c:pt>
                <c:pt idx="55">
                  <c:v>15</c:v>
                </c:pt>
                <c:pt idx="56">
                  <c:v>11</c:v>
                </c:pt>
                <c:pt idx="57">
                  <c:v>3</c:v>
                </c:pt>
                <c:pt idx="58">
                  <c:v>17</c:v>
                </c:pt>
                <c:pt idx="59">
                  <c:v>5</c:v>
                </c:pt>
                <c:pt idx="60">
                  <c:v>1</c:v>
                </c:pt>
                <c:pt idx="62">
                  <c:v>8</c:v>
                </c:pt>
                <c:pt idx="64">
                  <c:v>36</c:v>
                </c:pt>
                <c:pt idx="65">
                  <c:v>31</c:v>
                </c:pt>
                <c:pt idx="67">
                  <c:v>6</c:v>
                </c:pt>
                <c:pt idx="68">
                  <c:v>3</c:v>
                </c:pt>
                <c:pt idx="69">
                  <c:v>33</c:v>
                </c:pt>
                <c:pt idx="70">
                  <c:v>0</c:v>
                </c:pt>
                <c:pt idx="71">
                  <c:v>0</c:v>
                </c:pt>
                <c:pt idx="72">
                  <c:v>4</c:v>
                </c:pt>
                <c:pt idx="73">
                  <c:v>58</c:v>
                </c:pt>
                <c:pt idx="75">
                  <c:v>10</c:v>
                </c:pt>
                <c:pt idx="76">
                  <c:v>42</c:v>
                </c:pt>
                <c:pt idx="77">
                  <c:v>42</c:v>
                </c:pt>
                <c:pt idx="78">
                  <c:v>18</c:v>
                </c:pt>
                <c:pt idx="79">
                  <c:v>31</c:v>
                </c:pt>
                <c:pt idx="80">
                  <c:v>60</c:v>
                </c:pt>
                <c:pt idx="81">
                  <c:v>19</c:v>
                </c:pt>
                <c:pt idx="82">
                  <c:v>22</c:v>
                </c:pt>
                <c:pt idx="84">
                  <c:v>34</c:v>
                </c:pt>
                <c:pt idx="85">
                  <c:v>54</c:v>
                </c:pt>
                <c:pt idx="86">
                  <c:v>45</c:v>
                </c:pt>
                <c:pt idx="88">
                  <c:v>29</c:v>
                </c:pt>
                <c:pt idx="89">
                  <c:v>43</c:v>
                </c:pt>
                <c:pt idx="90">
                  <c:v>32</c:v>
                </c:pt>
                <c:pt idx="91">
                  <c:v>22</c:v>
                </c:pt>
                <c:pt idx="93">
                  <c:v>26</c:v>
                </c:pt>
                <c:pt idx="94">
                  <c:v>37</c:v>
                </c:pt>
              </c:numCache>
            </c:numRef>
          </c:val>
          <c:extLst xmlns:c16r2="http://schemas.microsoft.com/office/drawing/2015/06/chart">
            <c:ext xmlns:c16="http://schemas.microsoft.com/office/drawing/2014/chart" uri="{C3380CC4-5D6E-409C-BE32-E72D297353CC}">
              <c16:uniqueId val="{00000001-28B7-4E7A-B336-A95CB5B38F76}"/>
            </c:ext>
          </c:extLst>
        </c:ser>
        <c:dLbls>
          <c:showLegendKey val="0"/>
          <c:showVal val="0"/>
          <c:showCatName val="0"/>
          <c:showSerName val="0"/>
          <c:showPercent val="0"/>
          <c:showBubbleSize val="0"/>
        </c:dLbls>
        <c:gapWidth val="182"/>
        <c:axId val="660851312"/>
        <c:axId val="660847392"/>
      </c:barChart>
      <c:catAx>
        <c:axId val="660851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847392"/>
        <c:crosses val="autoZero"/>
        <c:auto val="1"/>
        <c:lblAlgn val="ctr"/>
        <c:lblOffset val="100"/>
        <c:noMultiLvlLbl val="0"/>
      </c:catAx>
      <c:valAx>
        <c:axId val="660847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85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407434830990026E-2"/>
          <c:y val="0.2379845712624082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765</c:v>
                </c:pt>
                <c:pt idx="1">
                  <c:v>1562</c:v>
                </c:pt>
              </c:numCache>
            </c:numRef>
          </c:val>
          <c:extLst xmlns:c16r2="http://schemas.microsoft.com/office/drawing/2015/06/chart">
            <c:ext xmlns:c16="http://schemas.microsoft.com/office/drawing/2014/chart" uri="{C3380CC4-5D6E-409C-BE32-E72D297353CC}">
              <c16:uniqueId val="{00000000-2BDC-4FCE-9235-550A48D66C19}"/>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435</c:v>
                </c:pt>
                <c:pt idx="1">
                  <c:v>248</c:v>
                </c:pt>
              </c:numCache>
            </c:numRef>
          </c:val>
          <c:extLst xmlns:c16r2="http://schemas.microsoft.com/office/drawing/2015/06/chart">
            <c:ext xmlns:c16="http://schemas.microsoft.com/office/drawing/2014/chart" uri="{C3380CC4-5D6E-409C-BE32-E72D297353CC}">
              <c16:uniqueId val="{00000001-2BDC-4FCE-9235-550A48D66C19}"/>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524</c:v>
                </c:pt>
                <c:pt idx="1">
                  <c:v>131</c:v>
                </c:pt>
              </c:numCache>
            </c:numRef>
          </c:val>
          <c:extLst xmlns:c16r2="http://schemas.microsoft.com/office/drawing/2015/06/chart">
            <c:ext xmlns:c16="http://schemas.microsoft.com/office/drawing/2014/chart" uri="{C3380CC4-5D6E-409C-BE32-E72D297353CC}">
              <c16:uniqueId val="{00000002-2BDC-4FCE-9235-550A48D66C19}"/>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270</c:v>
                </c:pt>
                <c:pt idx="1">
                  <c:v>51</c:v>
                </c:pt>
              </c:numCache>
            </c:numRef>
          </c:val>
          <c:extLst xmlns:c16r2="http://schemas.microsoft.com/office/drawing/2015/06/chart">
            <c:ext xmlns:c16="http://schemas.microsoft.com/office/drawing/2014/chart" uri="{C3380CC4-5D6E-409C-BE32-E72D297353CC}">
              <c16:uniqueId val="{00000003-2BDC-4FCE-9235-550A48D66C19}"/>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395</c:v>
                </c:pt>
                <c:pt idx="1">
                  <c:v>397</c:v>
                </c:pt>
              </c:numCache>
            </c:numRef>
          </c:val>
          <c:extLst xmlns:c16r2="http://schemas.microsoft.com/office/drawing/2015/06/chart">
            <c:ext xmlns:c16="http://schemas.microsoft.com/office/drawing/2014/chart" uri="{C3380CC4-5D6E-409C-BE32-E72D297353CC}">
              <c16:uniqueId val="{00000004-2BDC-4FCE-9235-550A48D66C19}"/>
            </c:ext>
          </c:extLst>
        </c:ser>
        <c:dLbls>
          <c:dLblPos val="outEnd"/>
          <c:showLegendKey val="0"/>
          <c:showVal val="1"/>
          <c:showCatName val="0"/>
          <c:showSerName val="0"/>
          <c:showPercent val="0"/>
          <c:showBubbleSize val="0"/>
        </c:dLbls>
        <c:gapWidth val="444"/>
        <c:overlap val="-90"/>
        <c:axId val="660845824"/>
        <c:axId val="660846608"/>
      </c:barChart>
      <c:catAx>
        <c:axId val="660845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60846608"/>
        <c:crosses val="autoZero"/>
        <c:auto val="1"/>
        <c:lblAlgn val="ctr"/>
        <c:lblOffset val="100"/>
        <c:noMultiLvlLbl val="0"/>
      </c:catAx>
      <c:valAx>
        <c:axId val="660846608"/>
        <c:scaling>
          <c:orientation val="minMax"/>
        </c:scaling>
        <c:delete val="1"/>
        <c:axPos val="l"/>
        <c:numFmt formatCode="General" sourceLinked="1"/>
        <c:majorTickMark val="none"/>
        <c:minorTickMark val="none"/>
        <c:tickLblPos val="nextTo"/>
        <c:crossAx val="660845824"/>
        <c:crosses val="autoZero"/>
        <c:crossBetween val="between"/>
      </c:valAx>
      <c:spPr>
        <a:noFill/>
        <a:ln>
          <a:noFill/>
        </a:ln>
        <a:effectLst/>
      </c:spPr>
    </c:plotArea>
    <c:legend>
      <c:legendPos val="t"/>
      <c:layout>
        <c:manualLayout>
          <c:xMode val="edge"/>
          <c:yMode val="edge"/>
          <c:x val="0.1414936512839173"/>
          <c:y val="0.10931708555470931"/>
          <c:w val="0.73479576875084818"/>
          <c:h val="6.27563547474134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0.2397028496437945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701</c:v>
                </c:pt>
                <c:pt idx="1">
                  <c:v>1489</c:v>
                </c:pt>
              </c:numCache>
            </c:numRef>
          </c:val>
          <c:extLst xmlns:c16r2="http://schemas.microsoft.com/office/drawing/2015/06/chart">
            <c:ext xmlns:c16="http://schemas.microsoft.com/office/drawing/2014/chart" uri="{C3380CC4-5D6E-409C-BE32-E72D297353CC}">
              <c16:uniqueId val="{00000000-56CC-4AD1-AA3C-9749B31B5CB4}"/>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592</c:v>
                </c:pt>
                <c:pt idx="1">
                  <c:v>315</c:v>
                </c:pt>
              </c:numCache>
            </c:numRef>
          </c:val>
          <c:extLst xmlns:c16r2="http://schemas.microsoft.com/office/drawing/2015/06/chart">
            <c:ext xmlns:c16="http://schemas.microsoft.com/office/drawing/2014/chart" uri="{C3380CC4-5D6E-409C-BE32-E72D297353CC}">
              <c16:uniqueId val="{00000001-56CC-4AD1-AA3C-9749B31B5CB4}"/>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579</c:v>
                </c:pt>
                <c:pt idx="1">
                  <c:v>159</c:v>
                </c:pt>
              </c:numCache>
            </c:numRef>
          </c:val>
          <c:extLst xmlns:c16r2="http://schemas.microsoft.com/office/drawing/2015/06/chart">
            <c:ext xmlns:c16="http://schemas.microsoft.com/office/drawing/2014/chart" uri="{C3380CC4-5D6E-409C-BE32-E72D297353CC}">
              <c16:uniqueId val="{00000002-56CC-4AD1-AA3C-9749B31B5CB4}"/>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122</c:v>
                </c:pt>
                <c:pt idx="1">
                  <c:v>30</c:v>
                </c:pt>
              </c:numCache>
            </c:numRef>
          </c:val>
          <c:extLst xmlns:c16r2="http://schemas.microsoft.com/office/drawing/2015/06/chart">
            <c:ext xmlns:c16="http://schemas.microsoft.com/office/drawing/2014/chart" uri="{C3380CC4-5D6E-409C-BE32-E72D297353CC}">
              <c16:uniqueId val="{00000003-56CC-4AD1-AA3C-9749B31B5CB4}"/>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395</c:v>
                </c:pt>
                <c:pt idx="1">
                  <c:v>396</c:v>
                </c:pt>
              </c:numCache>
            </c:numRef>
          </c:val>
          <c:extLst xmlns:c16r2="http://schemas.microsoft.com/office/drawing/2015/06/chart">
            <c:ext xmlns:c16="http://schemas.microsoft.com/office/drawing/2014/chart" uri="{C3380CC4-5D6E-409C-BE32-E72D297353CC}">
              <c16:uniqueId val="{00000004-56CC-4AD1-AA3C-9749B31B5CB4}"/>
            </c:ext>
          </c:extLst>
        </c:ser>
        <c:dLbls>
          <c:dLblPos val="outEnd"/>
          <c:showLegendKey val="0"/>
          <c:showVal val="1"/>
          <c:showCatName val="0"/>
          <c:showSerName val="0"/>
          <c:showPercent val="0"/>
          <c:showBubbleSize val="0"/>
        </c:dLbls>
        <c:gapWidth val="444"/>
        <c:overlap val="-90"/>
        <c:axId val="660850136"/>
        <c:axId val="660847784"/>
      </c:barChart>
      <c:catAx>
        <c:axId val="660850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60847784"/>
        <c:crosses val="autoZero"/>
        <c:auto val="1"/>
        <c:lblAlgn val="ctr"/>
        <c:lblOffset val="100"/>
        <c:noMultiLvlLbl val="0"/>
      </c:catAx>
      <c:valAx>
        <c:axId val="660847784"/>
        <c:scaling>
          <c:orientation val="minMax"/>
        </c:scaling>
        <c:delete val="1"/>
        <c:axPos val="l"/>
        <c:numFmt formatCode="General" sourceLinked="1"/>
        <c:majorTickMark val="none"/>
        <c:minorTickMark val="none"/>
        <c:tickLblPos val="nextTo"/>
        <c:crossAx val="660850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1152</c:v>
                </c:pt>
                <c:pt idx="1">
                  <c:v>1735</c:v>
                </c:pt>
              </c:numCache>
            </c:numRef>
          </c:val>
          <c:extLst xmlns:c16r2="http://schemas.microsoft.com/office/drawing/2015/06/chart">
            <c:ext xmlns:c16="http://schemas.microsoft.com/office/drawing/2014/chart" uri="{C3380CC4-5D6E-409C-BE32-E72D297353CC}">
              <c16:uniqueId val="{00000000-F4E5-462C-9A1D-A563304FBB73}"/>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354</c:v>
                </c:pt>
                <c:pt idx="1">
                  <c:v>178</c:v>
                </c:pt>
              </c:numCache>
            </c:numRef>
          </c:val>
          <c:extLst xmlns:c16r2="http://schemas.microsoft.com/office/drawing/2015/06/chart">
            <c:ext xmlns:c16="http://schemas.microsoft.com/office/drawing/2014/chart" uri="{C3380CC4-5D6E-409C-BE32-E72D297353CC}">
              <c16:uniqueId val="{00000001-F4E5-462C-9A1D-A563304FBB73}"/>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359</c:v>
                </c:pt>
                <c:pt idx="1">
                  <c:v>68</c:v>
                </c:pt>
              </c:numCache>
            </c:numRef>
          </c:val>
          <c:extLst xmlns:c16r2="http://schemas.microsoft.com/office/drawing/2015/06/chart">
            <c:ext xmlns:c16="http://schemas.microsoft.com/office/drawing/2014/chart" uri="{C3380CC4-5D6E-409C-BE32-E72D297353CC}">
              <c16:uniqueId val="{00000002-F4E5-462C-9A1D-A563304FBB73}"/>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127</c:v>
                </c:pt>
                <c:pt idx="1">
                  <c:v>10</c:v>
                </c:pt>
              </c:numCache>
            </c:numRef>
          </c:val>
          <c:extLst xmlns:c16r2="http://schemas.microsoft.com/office/drawing/2015/06/chart">
            <c:ext xmlns:c16="http://schemas.microsoft.com/office/drawing/2014/chart" uri="{C3380CC4-5D6E-409C-BE32-E72D297353CC}">
              <c16:uniqueId val="{00000003-F4E5-462C-9A1D-A563304FBB73}"/>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397</c:v>
                </c:pt>
                <c:pt idx="1">
                  <c:v>398</c:v>
                </c:pt>
              </c:numCache>
            </c:numRef>
          </c:val>
          <c:extLst xmlns:c16r2="http://schemas.microsoft.com/office/drawing/2015/06/chart">
            <c:ext xmlns:c16="http://schemas.microsoft.com/office/drawing/2014/chart" uri="{C3380CC4-5D6E-409C-BE32-E72D297353CC}">
              <c16:uniqueId val="{00000004-F4E5-462C-9A1D-A563304FBB73}"/>
            </c:ext>
          </c:extLst>
        </c:ser>
        <c:dLbls>
          <c:dLblPos val="outEnd"/>
          <c:showLegendKey val="0"/>
          <c:showVal val="1"/>
          <c:showCatName val="0"/>
          <c:showSerName val="0"/>
          <c:showPercent val="0"/>
          <c:showBubbleSize val="0"/>
        </c:dLbls>
        <c:gapWidth val="444"/>
        <c:overlap val="-90"/>
        <c:axId val="660850920"/>
        <c:axId val="660846216"/>
      </c:barChart>
      <c:catAx>
        <c:axId val="660850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60846216"/>
        <c:crosses val="autoZero"/>
        <c:auto val="1"/>
        <c:lblAlgn val="ctr"/>
        <c:lblOffset val="100"/>
        <c:noMultiLvlLbl val="0"/>
      </c:catAx>
      <c:valAx>
        <c:axId val="660846216"/>
        <c:scaling>
          <c:orientation val="minMax"/>
        </c:scaling>
        <c:delete val="1"/>
        <c:axPos val="l"/>
        <c:numFmt formatCode="General" sourceLinked="1"/>
        <c:majorTickMark val="none"/>
        <c:minorTickMark val="none"/>
        <c:tickLblPos val="nextTo"/>
        <c:crossAx val="660850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992353440951572E-2"/>
          <c:y val="0.22430602424696913"/>
          <c:w val="0.95327102803738317"/>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1838</c:v>
                </c:pt>
                <c:pt idx="1">
                  <c:v>1926</c:v>
                </c:pt>
              </c:numCache>
            </c:numRef>
          </c:val>
          <c:extLst xmlns:c16r2="http://schemas.microsoft.com/office/drawing/2015/06/chart">
            <c:ext xmlns:c16="http://schemas.microsoft.com/office/drawing/2014/chart" uri="{C3380CC4-5D6E-409C-BE32-E72D297353CC}">
              <c16:uniqueId val="{00000000-21AA-4A69-8DDA-E4FE8FC44051}"/>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69</c:v>
                </c:pt>
                <c:pt idx="1">
                  <c:v>44</c:v>
                </c:pt>
              </c:numCache>
            </c:numRef>
          </c:val>
          <c:extLst xmlns:c16r2="http://schemas.microsoft.com/office/drawing/2015/06/chart">
            <c:ext xmlns:c16="http://schemas.microsoft.com/office/drawing/2014/chart" uri="{C3380CC4-5D6E-409C-BE32-E72D297353CC}">
              <c16:uniqueId val="{00000001-21AA-4A69-8DDA-E4FE8FC44051}"/>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66</c:v>
                </c:pt>
                <c:pt idx="1">
                  <c:v>19</c:v>
                </c:pt>
              </c:numCache>
            </c:numRef>
          </c:val>
          <c:extLst xmlns:c16r2="http://schemas.microsoft.com/office/drawing/2015/06/chart">
            <c:ext xmlns:c16="http://schemas.microsoft.com/office/drawing/2014/chart" uri="{C3380CC4-5D6E-409C-BE32-E72D297353CC}">
              <c16:uniqueId val="{00000002-21AA-4A69-8DDA-E4FE8FC44051}"/>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20</c:v>
                </c:pt>
                <c:pt idx="1">
                  <c:v>0</c:v>
                </c:pt>
              </c:numCache>
            </c:numRef>
          </c:val>
          <c:extLst xmlns:c16r2="http://schemas.microsoft.com/office/drawing/2015/06/chart">
            <c:ext xmlns:c16="http://schemas.microsoft.com/office/drawing/2014/chart" uri="{C3380CC4-5D6E-409C-BE32-E72D297353CC}">
              <c16:uniqueId val="{00000003-21AA-4A69-8DDA-E4FE8FC44051}"/>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396</c:v>
                </c:pt>
                <c:pt idx="1">
                  <c:v>400</c:v>
                </c:pt>
              </c:numCache>
            </c:numRef>
          </c:val>
          <c:extLst xmlns:c16r2="http://schemas.microsoft.com/office/drawing/2015/06/chart">
            <c:ext xmlns:c16="http://schemas.microsoft.com/office/drawing/2014/chart" uri="{C3380CC4-5D6E-409C-BE32-E72D297353CC}">
              <c16:uniqueId val="{00000004-21AA-4A69-8DDA-E4FE8FC44051}"/>
            </c:ext>
          </c:extLst>
        </c:ser>
        <c:dLbls>
          <c:dLblPos val="outEnd"/>
          <c:showLegendKey val="0"/>
          <c:showVal val="1"/>
          <c:showCatName val="0"/>
          <c:showSerName val="0"/>
          <c:showPercent val="0"/>
          <c:showBubbleSize val="0"/>
        </c:dLbls>
        <c:gapWidth val="444"/>
        <c:overlap val="-90"/>
        <c:axId val="660850528"/>
        <c:axId val="660848960"/>
      </c:barChart>
      <c:catAx>
        <c:axId val="660850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60848960"/>
        <c:crosses val="autoZero"/>
        <c:auto val="1"/>
        <c:lblAlgn val="ctr"/>
        <c:lblOffset val="100"/>
        <c:noMultiLvlLbl val="0"/>
      </c:catAx>
      <c:valAx>
        <c:axId val="660848960"/>
        <c:scaling>
          <c:orientation val="minMax"/>
        </c:scaling>
        <c:delete val="1"/>
        <c:axPos val="l"/>
        <c:numFmt formatCode="General" sourceLinked="1"/>
        <c:majorTickMark val="none"/>
        <c:minorTickMark val="none"/>
        <c:tickLblPos val="nextTo"/>
        <c:crossAx val="660850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Sheet1!$B$2:$B$3</c:f>
              <c:numCache>
                <c:formatCode>General</c:formatCode>
                <c:ptCount val="2"/>
                <c:pt idx="0">
                  <c:v>1540</c:v>
                </c:pt>
                <c:pt idx="1">
                  <c:v>1795</c:v>
                </c:pt>
              </c:numCache>
            </c:numRef>
          </c:val>
          <c:extLst xmlns:c16r2="http://schemas.microsoft.com/office/drawing/2015/06/chart">
            <c:ext xmlns:c16="http://schemas.microsoft.com/office/drawing/2014/chart" uri="{C3380CC4-5D6E-409C-BE32-E72D297353CC}">
              <c16:uniqueId val="{00000000-20BD-4AA0-83DE-92F297994381}"/>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Sheet1!$C$2:$C$3</c:f>
              <c:numCache>
                <c:formatCode>General</c:formatCode>
                <c:ptCount val="2"/>
                <c:pt idx="0">
                  <c:v>262</c:v>
                </c:pt>
                <c:pt idx="1">
                  <c:v>111</c:v>
                </c:pt>
              </c:numCache>
            </c:numRef>
          </c:val>
          <c:extLst xmlns:c16r2="http://schemas.microsoft.com/office/drawing/2015/06/chart">
            <c:ext xmlns:c16="http://schemas.microsoft.com/office/drawing/2014/chart" uri="{C3380CC4-5D6E-409C-BE32-E72D297353CC}">
              <c16:uniqueId val="{00000001-20BD-4AA0-83DE-92F297994381}"/>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Sheet1!$D$2:$D$3</c:f>
              <c:numCache>
                <c:formatCode>General</c:formatCode>
                <c:ptCount val="2"/>
                <c:pt idx="0">
                  <c:v>159</c:v>
                </c:pt>
                <c:pt idx="1">
                  <c:v>68</c:v>
                </c:pt>
              </c:numCache>
            </c:numRef>
          </c:val>
          <c:extLst xmlns:c16r2="http://schemas.microsoft.com/office/drawing/2015/06/chart">
            <c:ext xmlns:c16="http://schemas.microsoft.com/office/drawing/2014/chart" uri="{C3380CC4-5D6E-409C-BE32-E72D297353CC}">
              <c16:uniqueId val="{00000002-20BD-4AA0-83DE-92F297994381}"/>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Sheet1!$E$2:$E$3</c:f>
              <c:numCache>
                <c:formatCode>General</c:formatCode>
                <c:ptCount val="2"/>
                <c:pt idx="0">
                  <c:v>35</c:v>
                </c:pt>
                <c:pt idx="1">
                  <c:v>18</c:v>
                </c:pt>
              </c:numCache>
            </c:numRef>
          </c:val>
          <c:extLst xmlns:c16r2="http://schemas.microsoft.com/office/drawing/2015/06/chart">
            <c:ext xmlns:c16="http://schemas.microsoft.com/office/drawing/2014/chart" uri="{C3380CC4-5D6E-409C-BE32-E72D297353CC}">
              <c16:uniqueId val="{00000003-20BD-4AA0-83DE-92F297994381}"/>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Sheet1!$F$2:$F$3</c:f>
              <c:numCache>
                <c:formatCode>General</c:formatCode>
                <c:ptCount val="2"/>
                <c:pt idx="0">
                  <c:v>393</c:v>
                </c:pt>
                <c:pt idx="1">
                  <c:v>397</c:v>
                </c:pt>
              </c:numCache>
            </c:numRef>
          </c:val>
          <c:extLst xmlns:c16r2="http://schemas.microsoft.com/office/drawing/2015/06/chart">
            <c:ext xmlns:c16="http://schemas.microsoft.com/office/drawing/2014/chart" uri="{C3380CC4-5D6E-409C-BE32-E72D297353CC}">
              <c16:uniqueId val="{00000004-20BD-4AA0-83DE-92F297994381}"/>
            </c:ext>
          </c:extLst>
        </c:ser>
        <c:dLbls>
          <c:dLblPos val="outEnd"/>
          <c:showLegendKey val="0"/>
          <c:showVal val="1"/>
          <c:showCatName val="0"/>
          <c:showSerName val="0"/>
          <c:showPercent val="0"/>
          <c:showBubbleSize val="0"/>
        </c:dLbls>
        <c:gapWidth val="444"/>
        <c:overlap val="-90"/>
        <c:axId val="660851704"/>
        <c:axId val="660852096"/>
      </c:barChart>
      <c:catAx>
        <c:axId val="660851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60852096"/>
        <c:crosses val="autoZero"/>
        <c:auto val="1"/>
        <c:lblAlgn val="ctr"/>
        <c:lblOffset val="100"/>
        <c:noMultiLvlLbl val="0"/>
      </c:catAx>
      <c:valAx>
        <c:axId val="660852096"/>
        <c:scaling>
          <c:orientation val="minMax"/>
        </c:scaling>
        <c:delete val="1"/>
        <c:axPos val="l"/>
        <c:numFmt formatCode="General" sourceLinked="1"/>
        <c:majorTickMark val="none"/>
        <c:minorTickMark val="none"/>
        <c:tickLblPos val="nextTo"/>
        <c:crossAx val="660851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Sheet1!$B$2:$B$3</c:f>
              <c:numCache>
                <c:formatCode>General</c:formatCode>
                <c:ptCount val="2"/>
                <c:pt idx="0">
                  <c:v>1723</c:v>
                </c:pt>
                <c:pt idx="1">
                  <c:v>1880</c:v>
                </c:pt>
              </c:numCache>
            </c:numRef>
          </c:val>
          <c:extLst xmlns:c16r2="http://schemas.microsoft.com/office/drawing/2015/06/chart">
            <c:ext xmlns:c16="http://schemas.microsoft.com/office/drawing/2014/chart" uri="{C3380CC4-5D6E-409C-BE32-E72D297353CC}">
              <c16:uniqueId val="{00000000-0383-4471-80DE-85A9316C36AD}"/>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Sheet1!$C$2:$C$3</c:f>
              <c:numCache>
                <c:formatCode>General</c:formatCode>
                <c:ptCount val="2"/>
                <c:pt idx="0">
                  <c:v>166</c:v>
                </c:pt>
                <c:pt idx="1">
                  <c:v>72</c:v>
                </c:pt>
              </c:numCache>
            </c:numRef>
          </c:val>
          <c:extLst xmlns:c16r2="http://schemas.microsoft.com/office/drawing/2015/06/chart">
            <c:ext xmlns:c16="http://schemas.microsoft.com/office/drawing/2014/chart" uri="{C3380CC4-5D6E-409C-BE32-E72D297353CC}">
              <c16:uniqueId val="{00000001-0383-4471-80DE-85A9316C36AD}"/>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Sheet1!$D$2:$D$3</c:f>
              <c:numCache>
                <c:formatCode>General</c:formatCode>
                <c:ptCount val="2"/>
                <c:pt idx="0">
                  <c:v>87</c:v>
                </c:pt>
                <c:pt idx="1">
                  <c:v>31</c:v>
                </c:pt>
              </c:numCache>
            </c:numRef>
          </c:val>
          <c:extLst xmlns:c16r2="http://schemas.microsoft.com/office/drawing/2015/06/chart">
            <c:ext xmlns:c16="http://schemas.microsoft.com/office/drawing/2014/chart" uri="{C3380CC4-5D6E-409C-BE32-E72D297353CC}">
              <c16:uniqueId val="{00000002-0383-4471-80DE-85A9316C36AD}"/>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Sheet1!$E$2:$E$3</c:f>
              <c:numCache>
                <c:formatCode>General</c:formatCode>
                <c:ptCount val="2"/>
                <c:pt idx="0">
                  <c:v>20</c:v>
                </c:pt>
                <c:pt idx="1">
                  <c:v>6</c:v>
                </c:pt>
              </c:numCache>
            </c:numRef>
          </c:val>
          <c:extLst xmlns:c16r2="http://schemas.microsoft.com/office/drawing/2015/06/chart">
            <c:ext xmlns:c16="http://schemas.microsoft.com/office/drawing/2014/chart" uri="{C3380CC4-5D6E-409C-BE32-E72D297353CC}">
              <c16:uniqueId val="{00000003-0383-4471-80DE-85A9316C36AD}"/>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Sheet1!$F$2:$F$3</c:f>
              <c:numCache>
                <c:formatCode>General</c:formatCode>
                <c:ptCount val="2"/>
                <c:pt idx="0">
                  <c:v>393</c:v>
                </c:pt>
                <c:pt idx="1">
                  <c:v>400</c:v>
                </c:pt>
              </c:numCache>
            </c:numRef>
          </c:val>
          <c:extLst xmlns:c16r2="http://schemas.microsoft.com/office/drawing/2015/06/chart">
            <c:ext xmlns:c16="http://schemas.microsoft.com/office/drawing/2014/chart" uri="{C3380CC4-5D6E-409C-BE32-E72D297353CC}">
              <c16:uniqueId val="{00000004-0383-4471-80DE-85A9316C36AD}"/>
            </c:ext>
          </c:extLst>
        </c:ser>
        <c:dLbls>
          <c:dLblPos val="outEnd"/>
          <c:showLegendKey val="0"/>
          <c:showVal val="1"/>
          <c:showCatName val="0"/>
          <c:showSerName val="0"/>
          <c:showPercent val="0"/>
          <c:showBubbleSize val="0"/>
        </c:dLbls>
        <c:gapWidth val="444"/>
        <c:overlap val="-90"/>
        <c:axId val="657607712"/>
        <c:axId val="657613592"/>
      </c:barChart>
      <c:catAx>
        <c:axId val="657607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7613592"/>
        <c:crosses val="autoZero"/>
        <c:auto val="1"/>
        <c:lblAlgn val="ctr"/>
        <c:lblOffset val="100"/>
        <c:noMultiLvlLbl val="0"/>
      </c:catAx>
      <c:valAx>
        <c:axId val="657613592"/>
        <c:scaling>
          <c:orientation val="minMax"/>
        </c:scaling>
        <c:delete val="1"/>
        <c:axPos val="l"/>
        <c:numFmt formatCode="General" sourceLinked="1"/>
        <c:majorTickMark val="none"/>
        <c:minorTickMark val="none"/>
        <c:tickLblPos val="nextTo"/>
        <c:crossAx val="657607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82578387378997"/>
          <c:y val="3.2234432234432238E-2"/>
          <c:w val="0.66025072672367568"/>
          <c:h val="0.90335531135531133"/>
        </c:manualLayout>
      </c:layout>
      <c:barChart>
        <c:barDir val="bar"/>
        <c:grouping val="stacked"/>
        <c:varyColors val="0"/>
        <c:ser>
          <c:idx val="0"/>
          <c:order val="0"/>
          <c:tx>
            <c:strRef>
              <c:f>Sheet1!$B$1</c:f>
              <c:strCache>
                <c:ptCount val="1"/>
                <c:pt idx="0">
                  <c:v>Closed </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F1E6-41FA-974D-A502578A18C4}"/>
              </c:ext>
            </c:extLst>
          </c:dPt>
          <c:dPt>
            <c:idx val="1"/>
            <c:invertIfNegative val="0"/>
            <c:bubble3D val="0"/>
            <c:extLst xmlns:c16r2="http://schemas.microsoft.com/office/drawing/2015/06/chart">
              <c:ext xmlns:c16="http://schemas.microsoft.com/office/drawing/2014/chart" uri="{C3380CC4-5D6E-409C-BE32-E72D297353CC}">
                <c16:uniqueId val="{00000001-F1E6-41FA-974D-A502578A18C4}"/>
              </c:ext>
            </c:extLst>
          </c:dPt>
          <c:dPt>
            <c:idx val="2"/>
            <c:invertIfNegative val="0"/>
            <c:bubble3D val="0"/>
            <c:extLst xmlns:c16r2="http://schemas.microsoft.com/office/drawing/2015/06/chart">
              <c:ext xmlns:c16="http://schemas.microsoft.com/office/drawing/2014/chart" uri="{C3380CC4-5D6E-409C-BE32-E72D297353CC}">
                <c16:uniqueId val="{00000002-F1E6-41FA-974D-A502578A18C4}"/>
              </c:ext>
            </c:extLst>
          </c:dPt>
          <c:dPt>
            <c:idx val="3"/>
            <c:invertIfNegative val="0"/>
            <c:bubble3D val="0"/>
            <c:extLst xmlns:c16r2="http://schemas.microsoft.com/office/drawing/2015/06/chart">
              <c:ext xmlns:c16="http://schemas.microsoft.com/office/drawing/2014/chart" uri="{C3380CC4-5D6E-409C-BE32-E72D297353CC}">
                <c16:uniqueId val="{00000003-F1E6-41FA-974D-A502578A18C4}"/>
              </c:ext>
            </c:extLst>
          </c:dPt>
          <c:dPt>
            <c:idx val="4"/>
            <c:invertIfNegative val="0"/>
            <c:bubble3D val="0"/>
            <c:extLst xmlns:c16r2="http://schemas.microsoft.com/office/drawing/2015/06/chart">
              <c:ext xmlns:c16="http://schemas.microsoft.com/office/drawing/2014/chart" uri="{C3380CC4-5D6E-409C-BE32-E72D297353CC}">
                <c16:uniqueId val="{00000004-F1E6-41FA-974D-A502578A18C4}"/>
              </c:ext>
            </c:extLst>
          </c:dPt>
          <c:dPt>
            <c:idx val="5"/>
            <c:invertIfNegative val="0"/>
            <c:bubble3D val="0"/>
            <c:extLst xmlns:c16r2="http://schemas.microsoft.com/office/drawing/2015/06/chart">
              <c:ext xmlns:c16="http://schemas.microsoft.com/office/drawing/2014/chart" uri="{C3380CC4-5D6E-409C-BE32-E72D297353CC}">
                <c16:uniqueId val="{00000005-F1E6-41FA-974D-A502578A18C4}"/>
              </c:ext>
            </c:extLst>
          </c:dPt>
          <c:dPt>
            <c:idx val="6"/>
            <c:invertIfNegative val="0"/>
            <c:bubble3D val="0"/>
            <c:extLst xmlns:c16r2="http://schemas.microsoft.com/office/drawing/2015/06/chart">
              <c:ext xmlns:c16="http://schemas.microsoft.com/office/drawing/2014/chart" uri="{C3380CC4-5D6E-409C-BE32-E72D297353CC}">
                <c16:uniqueId val="{00000006-F1E6-41FA-974D-A502578A18C4}"/>
              </c:ext>
            </c:extLst>
          </c:dPt>
          <c:dPt>
            <c:idx val="7"/>
            <c:invertIfNegative val="0"/>
            <c:bubble3D val="0"/>
            <c:extLst xmlns:c16r2="http://schemas.microsoft.com/office/drawing/2015/06/chart">
              <c:ext xmlns:c16="http://schemas.microsoft.com/office/drawing/2014/chart" uri="{C3380CC4-5D6E-409C-BE32-E72D297353CC}">
                <c16:uniqueId val="{00000007-F1E6-41FA-974D-A502578A18C4}"/>
              </c:ext>
            </c:extLst>
          </c:dPt>
          <c:dPt>
            <c:idx val="8"/>
            <c:invertIfNegative val="0"/>
            <c:bubble3D val="0"/>
            <c:extLst xmlns:c16r2="http://schemas.microsoft.com/office/drawing/2015/06/chart">
              <c:ext xmlns:c16="http://schemas.microsoft.com/office/drawing/2014/chart" uri="{C3380CC4-5D6E-409C-BE32-E72D297353CC}">
                <c16:uniqueId val="{00000008-F1E6-41FA-974D-A502578A18C4}"/>
              </c:ext>
            </c:extLst>
          </c:dPt>
          <c:dPt>
            <c:idx val="9"/>
            <c:invertIfNegative val="0"/>
            <c:bubble3D val="0"/>
            <c:extLst xmlns:c16r2="http://schemas.microsoft.com/office/drawing/2015/06/chart">
              <c:ext xmlns:c16="http://schemas.microsoft.com/office/drawing/2014/chart" uri="{C3380CC4-5D6E-409C-BE32-E72D297353CC}">
                <c16:uniqueId val="{00000009-F1E6-41FA-974D-A502578A18C4}"/>
              </c:ext>
            </c:extLst>
          </c:dPt>
          <c:dPt>
            <c:idx val="10"/>
            <c:invertIfNegative val="0"/>
            <c:bubble3D val="0"/>
            <c:extLst xmlns:c16r2="http://schemas.microsoft.com/office/drawing/2015/06/chart">
              <c:ext xmlns:c16="http://schemas.microsoft.com/office/drawing/2014/chart" uri="{C3380CC4-5D6E-409C-BE32-E72D297353CC}">
                <c16:uniqueId val="{0000000A-F1E6-41FA-974D-A502578A18C4}"/>
              </c:ext>
            </c:extLst>
          </c:dPt>
          <c:dPt>
            <c:idx val="11"/>
            <c:invertIfNegative val="0"/>
            <c:bubble3D val="0"/>
            <c:extLst xmlns:c16r2="http://schemas.microsoft.com/office/drawing/2015/06/chart">
              <c:ext xmlns:c16="http://schemas.microsoft.com/office/drawing/2014/chart" uri="{C3380CC4-5D6E-409C-BE32-E72D297353CC}">
                <c16:uniqueId val="{0000000B-F1E6-41FA-974D-A502578A18C4}"/>
              </c:ext>
            </c:extLst>
          </c:dPt>
          <c:dPt>
            <c:idx val="12"/>
            <c:invertIfNegative val="0"/>
            <c:bubble3D val="0"/>
            <c:extLst xmlns:c16r2="http://schemas.microsoft.com/office/drawing/2015/06/chart">
              <c:ext xmlns:c16="http://schemas.microsoft.com/office/drawing/2014/chart" uri="{C3380CC4-5D6E-409C-BE32-E72D297353CC}">
                <c16:uniqueId val="{0000000C-F1E6-41FA-974D-A502578A18C4}"/>
              </c:ext>
            </c:extLst>
          </c:dPt>
          <c:dPt>
            <c:idx val="13"/>
            <c:invertIfNegative val="0"/>
            <c:bubble3D val="0"/>
            <c:extLst xmlns:c16r2="http://schemas.microsoft.com/office/drawing/2015/06/chart">
              <c:ext xmlns:c16="http://schemas.microsoft.com/office/drawing/2014/chart" uri="{C3380CC4-5D6E-409C-BE32-E72D297353CC}">
                <c16:uniqueId val="{0000000D-F1E6-41FA-974D-A502578A18C4}"/>
              </c:ext>
            </c:extLst>
          </c:dPt>
          <c:cat>
            <c:strRef>
              <c:f>Sheet1!$A$2:$A$15</c:f>
              <c:strCache>
                <c:ptCount val="14"/>
                <c:pt idx="0">
                  <c:v>Leicestershire Crime Report, 10498 (85.4%)</c:v>
                </c:pt>
                <c:pt idx="1">
                  <c:v>Action Fraud, 61 (0.5%)</c:v>
                </c:pt>
                <c:pt idx="2">
                  <c:v>Witness Care Unit, 51 (0.4%)</c:v>
                </c:pt>
                <c:pt idx="3">
                  <c:v>UAVA, 23 (0.2%)</c:v>
                </c:pt>
                <c:pt idx="4">
                  <c:v>Sentinel, 68 (0.6%)</c:v>
                </c:pt>
                <c:pt idx="5">
                  <c:v>Self Referrals, 328 (2.7%)</c:v>
                </c:pt>
                <c:pt idx="6">
                  <c:v>RTCs, 557 (4.5%)</c:v>
                </c:pt>
                <c:pt idx="7">
                  <c:v>Police Contact, 341 (2.8%)</c:v>
                </c:pt>
                <c:pt idx="8">
                  <c:v>Leicester City Council 4 (0.1%)</c:v>
                </c:pt>
                <c:pt idx="9">
                  <c:v>Other, 187 (1.5%)</c:v>
                </c:pt>
                <c:pt idx="10">
                  <c:v>Other Victim Support Services, 83 (0.7%)</c:v>
                </c:pt>
                <c:pt idx="11">
                  <c:v>British Transport Police, 79 (0.6%)</c:v>
                </c:pt>
                <c:pt idx="12">
                  <c:v>Leicestershire County Council, 8 (0.1%)</c:v>
                </c:pt>
                <c:pt idx="13">
                  <c:v>SARC, 6 (0.1%)</c:v>
                </c:pt>
              </c:strCache>
            </c:strRef>
          </c:cat>
          <c:val>
            <c:numRef>
              <c:f>Sheet1!$B$2:$B$15</c:f>
              <c:numCache>
                <c:formatCode>General</c:formatCode>
                <c:ptCount val="14"/>
                <c:pt idx="0">
                  <c:v>10498</c:v>
                </c:pt>
                <c:pt idx="1">
                  <c:v>61</c:v>
                </c:pt>
                <c:pt idx="2">
                  <c:v>51</c:v>
                </c:pt>
                <c:pt idx="3">
                  <c:v>23</c:v>
                </c:pt>
                <c:pt idx="4">
                  <c:v>68</c:v>
                </c:pt>
                <c:pt idx="5">
                  <c:v>328</c:v>
                </c:pt>
                <c:pt idx="6">
                  <c:v>557</c:v>
                </c:pt>
                <c:pt idx="7">
                  <c:v>341</c:v>
                </c:pt>
                <c:pt idx="8">
                  <c:v>4</c:v>
                </c:pt>
                <c:pt idx="9">
                  <c:v>187</c:v>
                </c:pt>
                <c:pt idx="10">
                  <c:v>83</c:v>
                </c:pt>
                <c:pt idx="11">
                  <c:v>79</c:v>
                </c:pt>
                <c:pt idx="12">
                  <c:v>8</c:v>
                </c:pt>
                <c:pt idx="13">
                  <c:v>6</c:v>
                </c:pt>
              </c:numCache>
            </c:numRef>
          </c:val>
          <c:extLst xmlns:c16r2="http://schemas.microsoft.com/office/drawing/2015/06/chart">
            <c:ext xmlns:c16="http://schemas.microsoft.com/office/drawing/2014/chart" uri="{C3380CC4-5D6E-409C-BE32-E72D297353CC}">
              <c16:uniqueId val="{0000000E-F1E6-41FA-974D-A502578A18C4}"/>
            </c:ext>
          </c:extLst>
        </c:ser>
        <c:ser>
          <c:idx val="1"/>
          <c:order val="1"/>
          <c:tx>
            <c:strRef>
              <c:f>Sheet1!$C$1</c:f>
              <c:strCache>
                <c:ptCount val="1"/>
                <c:pt idx="0">
                  <c:v>CYP</c:v>
                </c:pt>
              </c:strCache>
            </c:strRef>
          </c:tx>
          <c:invertIfNegative val="0"/>
          <c:cat>
            <c:strRef>
              <c:f>Sheet1!$A$2:$A$15</c:f>
              <c:strCache>
                <c:ptCount val="14"/>
                <c:pt idx="0">
                  <c:v>Leicestershire Crime Report, 10498 (85.4%)</c:v>
                </c:pt>
                <c:pt idx="1">
                  <c:v>Action Fraud, 61 (0.5%)</c:v>
                </c:pt>
                <c:pt idx="2">
                  <c:v>Witness Care Unit, 51 (0.4%)</c:v>
                </c:pt>
                <c:pt idx="3">
                  <c:v>UAVA, 23 (0.2%)</c:v>
                </c:pt>
                <c:pt idx="4">
                  <c:v>Sentinel, 68 (0.6%)</c:v>
                </c:pt>
                <c:pt idx="5">
                  <c:v>Self Referrals, 328 (2.7%)</c:v>
                </c:pt>
                <c:pt idx="6">
                  <c:v>RTCs, 557 (4.5%)</c:v>
                </c:pt>
                <c:pt idx="7">
                  <c:v>Police Contact, 341 (2.8%)</c:v>
                </c:pt>
                <c:pt idx="8">
                  <c:v>Leicester City Council 4 (0.1%)</c:v>
                </c:pt>
                <c:pt idx="9">
                  <c:v>Other, 187 (1.5%)</c:v>
                </c:pt>
                <c:pt idx="10">
                  <c:v>Other Victim Support Services, 83 (0.7%)</c:v>
                </c:pt>
                <c:pt idx="11">
                  <c:v>British Transport Police, 79 (0.6%)</c:v>
                </c:pt>
                <c:pt idx="12">
                  <c:v>Leicestershire County Council, 8 (0.1%)</c:v>
                </c:pt>
                <c:pt idx="13">
                  <c:v>SARC, 6 (0.1%)</c:v>
                </c:pt>
              </c:strCache>
            </c:strRef>
          </c:cat>
          <c:val>
            <c:numRef>
              <c:f>Sheet1!$C$2:$C$15</c:f>
              <c:numCache>
                <c:formatCode>General</c:formatCode>
                <c:ptCount val="14"/>
                <c:pt idx="0">
                  <c:v>861</c:v>
                </c:pt>
                <c:pt idx="1">
                  <c:v>1</c:v>
                </c:pt>
                <c:pt idx="2">
                  <c:v>2</c:v>
                </c:pt>
                <c:pt idx="3">
                  <c:v>4</c:v>
                </c:pt>
                <c:pt idx="4">
                  <c:v>0</c:v>
                </c:pt>
                <c:pt idx="5">
                  <c:v>42</c:v>
                </c:pt>
                <c:pt idx="6">
                  <c:v>2</c:v>
                </c:pt>
                <c:pt idx="7">
                  <c:v>37</c:v>
                </c:pt>
                <c:pt idx="8">
                  <c:v>2</c:v>
                </c:pt>
                <c:pt idx="9">
                  <c:v>30</c:v>
                </c:pt>
                <c:pt idx="10">
                  <c:v>4</c:v>
                </c:pt>
                <c:pt idx="11">
                  <c:v>5</c:v>
                </c:pt>
                <c:pt idx="12">
                  <c:v>1</c:v>
                </c:pt>
                <c:pt idx="13">
                  <c:v>0</c:v>
                </c:pt>
              </c:numCache>
            </c:numRef>
          </c:val>
        </c:ser>
        <c:dLbls>
          <c:showLegendKey val="0"/>
          <c:showVal val="0"/>
          <c:showCatName val="0"/>
          <c:showSerName val="0"/>
          <c:showPercent val="0"/>
          <c:showBubbleSize val="0"/>
        </c:dLbls>
        <c:gapWidth val="100"/>
        <c:overlap val="100"/>
        <c:axId val="292363488"/>
        <c:axId val="292367016"/>
      </c:barChart>
      <c:valAx>
        <c:axId val="292367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363488"/>
        <c:crosses val="autoZero"/>
        <c:crossBetween val="between"/>
      </c:valAx>
      <c:catAx>
        <c:axId val="2923634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367016"/>
        <c:crosses val="autoZero"/>
        <c:auto val="1"/>
        <c:lblAlgn val="ctr"/>
        <c:lblOffset val="100"/>
        <c:noMultiLvlLbl val="0"/>
      </c:catAx>
      <c:spPr>
        <a:noFill/>
        <a:ln>
          <a:noFill/>
        </a:ln>
        <a:effectLst/>
      </c:spPr>
    </c:plotArea>
    <c:legend>
      <c:legendPos val="r"/>
      <c:layout>
        <c:manualLayout>
          <c:xMode val="edge"/>
          <c:yMode val="edge"/>
          <c:x val="0.93237761408856146"/>
          <c:y val="0.45649632257506273"/>
          <c:w val="6.7622385911438487E-2"/>
          <c:h val="6.6494303596665805E-2"/>
        </c:manualLayout>
      </c:layout>
      <c:overlay val="0"/>
      <c:txPr>
        <a:bodyPr/>
        <a:lstStyle/>
        <a:p>
          <a:pPr>
            <a:defRPr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48148148148147E-2"/>
          <c:y val="0.24811554805649294"/>
          <c:w val="0.94907407407407407"/>
          <c:h val="0.68703630796150483"/>
        </c:manualLayout>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1683</c:v>
                </c:pt>
                <c:pt idx="1">
                  <c:v>1837</c:v>
                </c:pt>
              </c:numCache>
            </c:numRef>
          </c:val>
          <c:extLst xmlns:c16r2="http://schemas.microsoft.com/office/drawing/2015/06/chart">
            <c:ext xmlns:c16="http://schemas.microsoft.com/office/drawing/2014/chart" uri="{C3380CC4-5D6E-409C-BE32-E72D297353CC}">
              <c16:uniqueId val="{00000000-5CDD-4973-B9E8-F0AE4CC2B6C5}"/>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163</c:v>
                </c:pt>
                <c:pt idx="1">
                  <c:v>82</c:v>
                </c:pt>
              </c:numCache>
            </c:numRef>
          </c:val>
          <c:extLst xmlns:c16r2="http://schemas.microsoft.com/office/drawing/2015/06/chart">
            <c:ext xmlns:c16="http://schemas.microsoft.com/office/drawing/2014/chart" uri="{C3380CC4-5D6E-409C-BE32-E72D297353CC}">
              <c16:uniqueId val="{00000001-5CDD-4973-B9E8-F0AE4CC2B6C5}"/>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113</c:v>
                </c:pt>
                <c:pt idx="1">
                  <c:v>59</c:v>
                </c:pt>
              </c:numCache>
            </c:numRef>
          </c:val>
          <c:extLst xmlns:c16r2="http://schemas.microsoft.com/office/drawing/2015/06/chart">
            <c:ext xmlns:c16="http://schemas.microsoft.com/office/drawing/2014/chart" uri="{C3380CC4-5D6E-409C-BE32-E72D297353CC}">
              <c16:uniqueId val="{00000002-5CDD-4973-B9E8-F0AE4CC2B6C5}"/>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34</c:v>
                </c:pt>
                <c:pt idx="1">
                  <c:v>10</c:v>
                </c:pt>
              </c:numCache>
            </c:numRef>
          </c:val>
          <c:extLst xmlns:c16r2="http://schemas.microsoft.com/office/drawing/2015/06/chart">
            <c:ext xmlns:c16="http://schemas.microsoft.com/office/drawing/2014/chart" uri="{C3380CC4-5D6E-409C-BE32-E72D297353CC}">
              <c16:uniqueId val="{00000003-5CDD-4973-B9E8-F0AE4CC2B6C5}"/>
            </c:ext>
          </c:extLst>
        </c:ser>
        <c:ser>
          <c:idx val="4"/>
          <c:order val="4"/>
          <c:tx>
            <c:strRef>
              <c:f>Sheet1!$F$1</c:f>
              <c:strCache>
                <c:ptCount val="1"/>
                <c:pt idx="0">
                  <c:v> 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396</c:v>
                </c:pt>
                <c:pt idx="1">
                  <c:v>401</c:v>
                </c:pt>
              </c:numCache>
            </c:numRef>
          </c:val>
          <c:extLst xmlns:c16r2="http://schemas.microsoft.com/office/drawing/2015/06/chart">
            <c:ext xmlns:c16="http://schemas.microsoft.com/office/drawing/2014/chart" uri="{C3380CC4-5D6E-409C-BE32-E72D297353CC}">
              <c16:uniqueId val="{00000004-5CDD-4973-B9E8-F0AE4CC2B6C5}"/>
            </c:ext>
          </c:extLst>
        </c:ser>
        <c:dLbls>
          <c:dLblPos val="outEnd"/>
          <c:showLegendKey val="0"/>
          <c:showVal val="1"/>
          <c:showCatName val="0"/>
          <c:showSerName val="0"/>
          <c:showPercent val="0"/>
          <c:showBubbleSize val="0"/>
        </c:dLbls>
        <c:gapWidth val="444"/>
        <c:overlap val="-90"/>
        <c:axId val="657606536"/>
        <c:axId val="657611632"/>
      </c:barChart>
      <c:catAx>
        <c:axId val="657606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7611632"/>
        <c:crosses val="autoZero"/>
        <c:auto val="1"/>
        <c:lblAlgn val="ctr"/>
        <c:lblOffset val="100"/>
        <c:noMultiLvlLbl val="0"/>
      </c:catAx>
      <c:valAx>
        <c:axId val="657611632"/>
        <c:scaling>
          <c:orientation val="minMax"/>
        </c:scaling>
        <c:delete val="1"/>
        <c:axPos val="l"/>
        <c:numFmt formatCode="General" sourceLinked="1"/>
        <c:majorTickMark val="none"/>
        <c:minorTickMark val="none"/>
        <c:tickLblPos val="nextTo"/>
        <c:crossAx val="657606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18443804034581E-2"/>
          <c:y val="0.11918387768669518"/>
          <c:w val="0.9547138740222314"/>
          <c:h val="0.81228302228414184"/>
        </c:manualLayout>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1561</c:v>
                </c:pt>
                <c:pt idx="1">
                  <c:v>1837</c:v>
                </c:pt>
              </c:numCache>
            </c:numRef>
          </c:val>
          <c:extLst xmlns:c16r2="http://schemas.microsoft.com/office/drawing/2015/06/chart">
            <c:ext xmlns:c16="http://schemas.microsoft.com/office/drawing/2014/chart" uri="{C3380CC4-5D6E-409C-BE32-E72D297353CC}">
              <c16:uniqueId val="{00000000-3353-48E5-996A-DFF39B9CAF9C}"/>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245</c:v>
                </c:pt>
                <c:pt idx="1">
                  <c:v>102</c:v>
                </c:pt>
              </c:numCache>
            </c:numRef>
          </c:val>
          <c:extLst xmlns:c16r2="http://schemas.microsoft.com/office/drawing/2015/06/chart">
            <c:ext xmlns:c16="http://schemas.microsoft.com/office/drawing/2014/chart" uri="{C3380CC4-5D6E-409C-BE32-E72D297353CC}">
              <c16:uniqueId val="{00000001-3353-48E5-996A-DFF39B9CAF9C}"/>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164</c:v>
                </c:pt>
                <c:pt idx="1">
                  <c:v>48</c:v>
                </c:pt>
              </c:numCache>
            </c:numRef>
          </c:val>
          <c:extLst xmlns:c16r2="http://schemas.microsoft.com/office/drawing/2015/06/chart">
            <c:ext xmlns:c16="http://schemas.microsoft.com/office/drawing/2014/chart" uri="{C3380CC4-5D6E-409C-BE32-E72D297353CC}">
              <c16:uniqueId val="{00000002-3353-48E5-996A-DFF39B9CAF9C}"/>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22</c:v>
                </c:pt>
                <c:pt idx="1">
                  <c:v>5</c:v>
                </c:pt>
              </c:numCache>
            </c:numRef>
          </c:val>
          <c:extLst xmlns:c16r2="http://schemas.microsoft.com/office/drawing/2015/06/chart">
            <c:ext xmlns:c16="http://schemas.microsoft.com/office/drawing/2014/chart" uri="{C3380CC4-5D6E-409C-BE32-E72D297353CC}">
              <c16:uniqueId val="{00000003-3353-48E5-996A-DFF39B9CAF9C}"/>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397</c:v>
                </c:pt>
                <c:pt idx="1">
                  <c:v>397</c:v>
                </c:pt>
              </c:numCache>
            </c:numRef>
          </c:val>
          <c:extLst xmlns:c16r2="http://schemas.microsoft.com/office/drawing/2015/06/chart">
            <c:ext xmlns:c16="http://schemas.microsoft.com/office/drawing/2014/chart" uri="{C3380CC4-5D6E-409C-BE32-E72D297353CC}">
              <c16:uniqueId val="{00000004-3353-48E5-996A-DFF39B9CAF9C}"/>
            </c:ext>
          </c:extLst>
        </c:ser>
        <c:dLbls>
          <c:dLblPos val="outEnd"/>
          <c:showLegendKey val="0"/>
          <c:showVal val="1"/>
          <c:showCatName val="0"/>
          <c:showSerName val="0"/>
          <c:showPercent val="0"/>
          <c:showBubbleSize val="0"/>
        </c:dLbls>
        <c:gapWidth val="444"/>
        <c:overlap val="-90"/>
        <c:axId val="657612808"/>
        <c:axId val="657612024"/>
      </c:barChart>
      <c:catAx>
        <c:axId val="657612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7612024"/>
        <c:crosses val="autoZero"/>
        <c:auto val="1"/>
        <c:lblAlgn val="ctr"/>
        <c:lblOffset val="100"/>
        <c:noMultiLvlLbl val="0"/>
      </c:catAx>
      <c:valAx>
        <c:axId val="657612024"/>
        <c:scaling>
          <c:orientation val="minMax"/>
        </c:scaling>
        <c:delete val="1"/>
        <c:axPos val="l"/>
        <c:numFmt formatCode="General" sourceLinked="1"/>
        <c:majorTickMark val="none"/>
        <c:minorTickMark val="none"/>
        <c:tickLblPos val="nextTo"/>
        <c:crossAx val="6576128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601760176017601E-2"/>
          <c:y val="0.240179040119985"/>
          <c:w val="0.95159515951595164"/>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Sheet1!$B$2:$B$3</c:f>
              <c:numCache>
                <c:formatCode>General</c:formatCode>
                <c:ptCount val="2"/>
                <c:pt idx="0">
                  <c:v>1646</c:v>
                </c:pt>
                <c:pt idx="1">
                  <c:v>1852</c:v>
                </c:pt>
              </c:numCache>
            </c:numRef>
          </c:val>
          <c:extLst xmlns:c16r2="http://schemas.microsoft.com/office/drawing/2015/06/chart">
            <c:ext xmlns:c16="http://schemas.microsoft.com/office/drawing/2014/chart" uri="{C3380CC4-5D6E-409C-BE32-E72D297353CC}">
              <c16:uniqueId val="{00000000-D177-4A61-9672-5DEB10F23A2C}"/>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Sheet1!$C$2:$C$3</c:f>
              <c:numCache>
                <c:formatCode>General</c:formatCode>
                <c:ptCount val="2"/>
                <c:pt idx="0">
                  <c:v>180</c:v>
                </c:pt>
                <c:pt idx="1">
                  <c:v>94</c:v>
                </c:pt>
              </c:numCache>
            </c:numRef>
          </c:val>
          <c:extLst xmlns:c16r2="http://schemas.microsoft.com/office/drawing/2015/06/chart">
            <c:ext xmlns:c16="http://schemas.microsoft.com/office/drawing/2014/chart" uri="{C3380CC4-5D6E-409C-BE32-E72D297353CC}">
              <c16:uniqueId val="{00000001-D177-4A61-9672-5DEB10F23A2C}"/>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Sheet1!$D$2:$D$3</c:f>
              <c:numCache>
                <c:formatCode>General</c:formatCode>
                <c:ptCount val="2"/>
                <c:pt idx="0">
                  <c:v>151</c:v>
                </c:pt>
                <c:pt idx="1">
                  <c:v>43</c:v>
                </c:pt>
              </c:numCache>
            </c:numRef>
          </c:val>
          <c:extLst xmlns:c16r2="http://schemas.microsoft.com/office/drawing/2015/06/chart">
            <c:ext xmlns:c16="http://schemas.microsoft.com/office/drawing/2014/chart" uri="{C3380CC4-5D6E-409C-BE32-E72D297353CC}">
              <c16:uniqueId val="{00000002-D177-4A61-9672-5DEB10F23A2C}"/>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Sheet1!$E$2:$E$3</c:f>
              <c:numCache>
                <c:formatCode>General</c:formatCode>
                <c:ptCount val="2"/>
                <c:pt idx="0">
                  <c:v>14</c:v>
                </c:pt>
                <c:pt idx="1">
                  <c:v>1</c:v>
                </c:pt>
              </c:numCache>
            </c:numRef>
          </c:val>
          <c:extLst xmlns:c16r2="http://schemas.microsoft.com/office/drawing/2015/06/chart">
            <c:ext xmlns:c16="http://schemas.microsoft.com/office/drawing/2014/chart" uri="{C3380CC4-5D6E-409C-BE32-E72D297353CC}">
              <c16:uniqueId val="{00000003-D177-4A61-9672-5DEB10F23A2C}"/>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Sheet1!$F$2:$F$3</c:f>
              <c:numCache>
                <c:formatCode>General</c:formatCode>
                <c:ptCount val="2"/>
                <c:pt idx="0">
                  <c:v>398</c:v>
                </c:pt>
                <c:pt idx="1">
                  <c:v>399</c:v>
                </c:pt>
              </c:numCache>
            </c:numRef>
          </c:val>
          <c:extLst xmlns:c16r2="http://schemas.microsoft.com/office/drawing/2015/06/chart">
            <c:ext xmlns:c16="http://schemas.microsoft.com/office/drawing/2014/chart" uri="{C3380CC4-5D6E-409C-BE32-E72D297353CC}">
              <c16:uniqueId val="{00000004-D177-4A61-9672-5DEB10F23A2C}"/>
            </c:ext>
          </c:extLst>
        </c:ser>
        <c:dLbls>
          <c:dLblPos val="outEnd"/>
          <c:showLegendKey val="0"/>
          <c:showVal val="1"/>
          <c:showCatName val="0"/>
          <c:showSerName val="0"/>
          <c:showPercent val="0"/>
          <c:showBubbleSize val="0"/>
        </c:dLbls>
        <c:gapWidth val="444"/>
        <c:overlap val="-90"/>
        <c:axId val="657613984"/>
        <c:axId val="657606928"/>
      </c:barChart>
      <c:catAx>
        <c:axId val="657613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7606928"/>
        <c:crosses val="autoZero"/>
        <c:auto val="1"/>
        <c:lblAlgn val="ctr"/>
        <c:lblOffset val="100"/>
        <c:noMultiLvlLbl val="0"/>
      </c:catAx>
      <c:valAx>
        <c:axId val="657606928"/>
        <c:scaling>
          <c:orientation val="minMax"/>
        </c:scaling>
        <c:delete val="1"/>
        <c:axPos val="l"/>
        <c:numFmt formatCode="General" sourceLinked="1"/>
        <c:majorTickMark val="none"/>
        <c:minorTickMark val="none"/>
        <c:tickLblPos val="nextTo"/>
        <c:crossAx val="657613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Sheet1!$B$2:$B$3</c:f>
              <c:numCache>
                <c:formatCode>General</c:formatCode>
                <c:ptCount val="2"/>
                <c:pt idx="0">
                  <c:v>1546</c:v>
                </c:pt>
                <c:pt idx="1">
                  <c:v>1894</c:v>
                </c:pt>
              </c:numCache>
            </c:numRef>
          </c:val>
          <c:extLst xmlns:c16r2="http://schemas.microsoft.com/office/drawing/2015/06/chart">
            <c:ext xmlns:c16="http://schemas.microsoft.com/office/drawing/2014/chart" uri="{C3380CC4-5D6E-409C-BE32-E72D297353CC}">
              <c16:uniqueId val="{00000000-6250-47B6-8A50-0ADACEF87056}"/>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Sheet1!$C$2:$C$3</c:f>
              <c:numCache>
                <c:formatCode>General</c:formatCode>
                <c:ptCount val="2"/>
                <c:pt idx="0">
                  <c:v>282</c:v>
                </c:pt>
                <c:pt idx="1">
                  <c:v>65</c:v>
                </c:pt>
              </c:numCache>
            </c:numRef>
          </c:val>
          <c:extLst xmlns:c16r2="http://schemas.microsoft.com/office/drawing/2015/06/chart">
            <c:ext xmlns:c16="http://schemas.microsoft.com/office/drawing/2014/chart" uri="{C3380CC4-5D6E-409C-BE32-E72D297353CC}">
              <c16:uniqueId val="{00000001-6250-47B6-8A50-0ADACEF87056}"/>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Sheet1!$D$2:$D$3</c:f>
              <c:numCache>
                <c:formatCode>General</c:formatCode>
                <c:ptCount val="2"/>
                <c:pt idx="0">
                  <c:v>152</c:v>
                </c:pt>
                <c:pt idx="1">
                  <c:v>27</c:v>
                </c:pt>
              </c:numCache>
            </c:numRef>
          </c:val>
          <c:extLst xmlns:c16r2="http://schemas.microsoft.com/office/drawing/2015/06/chart">
            <c:ext xmlns:c16="http://schemas.microsoft.com/office/drawing/2014/chart" uri="{C3380CC4-5D6E-409C-BE32-E72D297353CC}">
              <c16:uniqueId val="{00000002-6250-47B6-8A50-0ADACEF87056}"/>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Sheet1!$E$2:$E$3</c:f>
              <c:numCache>
                <c:formatCode>General</c:formatCode>
                <c:ptCount val="2"/>
                <c:pt idx="0">
                  <c:v>12</c:v>
                </c:pt>
                <c:pt idx="1">
                  <c:v>1</c:v>
                </c:pt>
              </c:numCache>
            </c:numRef>
          </c:val>
          <c:extLst xmlns:c16r2="http://schemas.microsoft.com/office/drawing/2015/06/chart">
            <c:ext xmlns:c16="http://schemas.microsoft.com/office/drawing/2014/chart" uri="{C3380CC4-5D6E-409C-BE32-E72D297353CC}">
              <c16:uniqueId val="{00000003-6250-47B6-8A50-0ADACEF87056}"/>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Sheet1!$F$2:$F$3</c:f>
              <c:numCache>
                <c:formatCode>General</c:formatCode>
                <c:ptCount val="2"/>
                <c:pt idx="0">
                  <c:v>397</c:v>
                </c:pt>
                <c:pt idx="1">
                  <c:v>402</c:v>
                </c:pt>
              </c:numCache>
            </c:numRef>
          </c:val>
          <c:extLst xmlns:c16r2="http://schemas.microsoft.com/office/drawing/2015/06/chart">
            <c:ext xmlns:c16="http://schemas.microsoft.com/office/drawing/2014/chart" uri="{C3380CC4-5D6E-409C-BE32-E72D297353CC}">
              <c16:uniqueId val="{00000004-6250-47B6-8A50-0ADACEF87056}"/>
            </c:ext>
          </c:extLst>
        </c:ser>
        <c:dLbls>
          <c:dLblPos val="outEnd"/>
          <c:showLegendKey val="0"/>
          <c:showVal val="1"/>
          <c:showCatName val="0"/>
          <c:showSerName val="0"/>
          <c:showPercent val="0"/>
          <c:showBubbleSize val="0"/>
        </c:dLbls>
        <c:gapWidth val="444"/>
        <c:overlap val="-90"/>
        <c:axId val="657608888"/>
        <c:axId val="657609672"/>
      </c:barChart>
      <c:catAx>
        <c:axId val="657608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7609672"/>
        <c:crosses val="autoZero"/>
        <c:auto val="1"/>
        <c:lblAlgn val="ctr"/>
        <c:lblOffset val="100"/>
        <c:noMultiLvlLbl val="0"/>
      </c:catAx>
      <c:valAx>
        <c:axId val="657609672"/>
        <c:scaling>
          <c:orientation val="minMax"/>
        </c:scaling>
        <c:delete val="1"/>
        <c:axPos val="l"/>
        <c:numFmt formatCode="General" sourceLinked="1"/>
        <c:majorTickMark val="none"/>
        <c:minorTickMark val="none"/>
        <c:tickLblPos val="nextTo"/>
        <c:crossAx val="657608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6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Referral to Restorative Solutions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strCache>
            </c:strRef>
          </c:cat>
          <c:val>
            <c:numRef>
              <c:f>Sheet1!$B$2:$B$20</c:f>
              <c:numCache>
                <c:formatCode>General</c:formatCode>
                <c:ptCount val="19"/>
                <c:pt idx="0">
                  <c:v>316</c:v>
                </c:pt>
                <c:pt idx="1">
                  <c:v>101</c:v>
                </c:pt>
                <c:pt idx="2">
                  <c:v>77</c:v>
                </c:pt>
                <c:pt idx="3">
                  <c:v>1307</c:v>
                </c:pt>
                <c:pt idx="4">
                  <c:v>352</c:v>
                </c:pt>
                <c:pt idx="5">
                  <c:v>1</c:v>
                </c:pt>
                <c:pt idx="6">
                  <c:v>77</c:v>
                </c:pt>
                <c:pt idx="7">
                  <c:v>117</c:v>
                </c:pt>
                <c:pt idx="8">
                  <c:v>102</c:v>
                </c:pt>
                <c:pt idx="9">
                  <c:v>82</c:v>
                </c:pt>
                <c:pt idx="10">
                  <c:v>5</c:v>
                </c:pt>
                <c:pt idx="11">
                  <c:v>2</c:v>
                </c:pt>
                <c:pt idx="12">
                  <c:v>141</c:v>
                </c:pt>
                <c:pt idx="13">
                  <c:v>734</c:v>
                </c:pt>
                <c:pt idx="14">
                  <c:v>1035</c:v>
                </c:pt>
                <c:pt idx="15">
                  <c:v>309</c:v>
                </c:pt>
                <c:pt idx="16">
                  <c:v>146</c:v>
                </c:pt>
                <c:pt idx="17">
                  <c:v>3</c:v>
                </c:pt>
                <c:pt idx="18">
                  <c:v>9</c:v>
                </c:pt>
              </c:numCache>
            </c:numRef>
          </c:val>
          <c:extLst xmlns:c16r2="http://schemas.microsoft.com/office/drawing/2015/06/chart">
            <c:ext xmlns:c16="http://schemas.microsoft.com/office/drawing/2014/chart" uri="{C3380CC4-5D6E-409C-BE32-E72D297353CC}">
              <c16:uniqueId val="{00000000-B406-47A6-BBC4-038054BA781B}"/>
            </c:ext>
          </c:extLst>
        </c:ser>
        <c:ser>
          <c:idx val="1"/>
          <c:order val="1"/>
          <c:tx>
            <c:strRef>
              <c:f>Sheet1!$C$1</c:f>
              <c:strCache>
                <c:ptCount val="1"/>
                <c:pt idx="0">
                  <c:v>CYP Enhanced</c:v>
                </c:pt>
              </c:strCache>
            </c:strRef>
          </c:tx>
          <c:invertIfNegative val="0"/>
          <c:dLbls>
            <c:spPr>
              <a:noFill/>
              <a:ln>
                <a:noFill/>
              </a:ln>
              <a:effectLst/>
            </c:spPr>
            <c:txPr>
              <a:bodyPr wrap="square" lIns="38100" tIns="19050" rIns="38100" bIns="19050" anchor="ctr">
                <a:spAutoFit/>
              </a:bodyPr>
              <a:lstStyle/>
              <a:p>
                <a:pPr>
                  <a:defRPr sz="600">
                    <a:solidFill>
                      <a:schemeClr val="tx1">
                        <a:lumMod val="50000"/>
                        <a:lumOff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Sheet1!$A$2:$A$20</c:f>
              <c:strCache>
                <c:ptCount val="19"/>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Referral to Restorative Solutions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strCache>
            </c:strRef>
          </c:cat>
          <c:val>
            <c:numRef>
              <c:f>Sheet1!$C$2:$C$20</c:f>
              <c:numCache>
                <c:formatCode>General</c:formatCode>
                <c:ptCount val="19"/>
                <c:pt idx="0">
                  <c:v>30</c:v>
                </c:pt>
                <c:pt idx="1">
                  <c:v>39</c:v>
                </c:pt>
                <c:pt idx="2">
                  <c:v>49</c:v>
                </c:pt>
                <c:pt idx="3">
                  <c:v>172</c:v>
                </c:pt>
                <c:pt idx="4">
                  <c:v>4</c:v>
                </c:pt>
                <c:pt idx="5">
                  <c:v>0</c:v>
                </c:pt>
                <c:pt idx="6">
                  <c:v>4</c:v>
                </c:pt>
                <c:pt idx="7">
                  <c:v>2</c:v>
                </c:pt>
                <c:pt idx="8">
                  <c:v>2</c:v>
                </c:pt>
                <c:pt idx="9">
                  <c:v>2</c:v>
                </c:pt>
                <c:pt idx="10">
                  <c:v>3</c:v>
                </c:pt>
                <c:pt idx="11">
                  <c:v>0</c:v>
                </c:pt>
                <c:pt idx="12">
                  <c:v>6</c:v>
                </c:pt>
                <c:pt idx="13">
                  <c:v>35</c:v>
                </c:pt>
                <c:pt idx="14">
                  <c:v>60</c:v>
                </c:pt>
                <c:pt idx="15">
                  <c:v>97</c:v>
                </c:pt>
                <c:pt idx="16">
                  <c:v>7</c:v>
                </c:pt>
                <c:pt idx="17">
                  <c:v>0</c:v>
                </c:pt>
                <c:pt idx="18">
                  <c:v>3</c:v>
                </c:pt>
              </c:numCache>
            </c:numRef>
          </c:val>
        </c:ser>
        <c:dLbls>
          <c:dLblPos val="outEnd"/>
          <c:showLegendKey val="0"/>
          <c:showVal val="1"/>
          <c:showCatName val="0"/>
          <c:showSerName val="0"/>
          <c:showPercent val="0"/>
          <c:showBubbleSize val="0"/>
        </c:dLbls>
        <c:gapWidth val="444"/>
        <c:overlap val="-90"/>
        <c:axId val="657608496"/>
        <c:axId val="657610064"/>
      </c:barChart>
      <c:catAx>
        <c:axId val="65760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7610064"/>
        <c:crosses val="autoZero"/>
        <c:auto val="1"/>
        <c:lblAlgn val="ctr"/>
        <c:lblOffset val="100"/>
        <c:noMultiLvlLbl val="0"/>
      </c:catAx>
      <c:valAx>
        <c:axId val="657610064"/>
        <c:scaling>
          <c:orientation val="minMax"/>
        </c:scaling>
        <c:delete val="1"/>
        <c:axPos val="l"/>
        <c:numFmt formatCode="General" sourceLinked="1"/>
        <c:majorTickMark val="none"/>
        <c:minorTickMark val="none"/>
        <c:tickLblPos val="nextTo"/>
        <c:crossAx val="657608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Duration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Sheet1!$A$2:$A$52</c:f>
              <c:strCache>
                <c:ptCount val="50"/>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c:v>
                </c:pt>
                <c:pt idx="24">
                  <c:v>19 Months</c:v>
                </c:pt>
                <c:pt idx="25">
                  <c:v>20 Months</c:v>
                </c:pt>
                <c:pt idx="26">
                  <c:v>21 Months</c:v>
                </c:pt>
                <c:pt idx="27">
                  <c:v>22 Months</c:v>
                </c:pt>
                <c:pt idx="28">
                  <c:v>24 Months</c:v>
                </c:pt>
                <c:pt idx="29">
                  <c:v>25 Months</c:v>
                </c:pt>
                <c:pt idx="30">
                  <c:v>26 Months</c:v>
                </c:pt>
                <c:pt idx="31">
                  <c:v>27 Months</c:v>
                </c:pt>
                <c:pt idx="32">
                  <c:v>28 Months</c:v>
                </c:pt>
                <c:pt idx="33">
                  <c:v>29 Months</c:v>
                </c:pt>
                <c:pt idx="34">
                  <c:v>30 Months</c:v>
                </c:pt>
                <c:pt idx="35">
                  <c:v>31 Months</c:v>
                </c:pt>
                <c:pt idx="36">
                  <c:v>32 Months</c:v>
                </c:pt>
                <c:pt idx="37">
                  <c:v>33 Months</c:v>
                </c:pt>
                <c:pt idx="38">
                  <c:v>34 Months</c:v>
                </c:pt>
                <c:pt idx="39">
                  <c:v>35 Months</c:v>
                </c:pt>
                <c:pt idx="40">
                  <c:v>36 Months</c:v>
                </c:pt>
                <c:pt idx="41">
                  <c:v>37 Months</c:v>
                </c:pt>
                <c:pt idx="42">
                  <c:v>38 Months</c:v>
                </c:pt>
                <c:pt idx="43">
                  <c:v>39 Months</c:v>
                </c:pt>
                <c:pt idx="44">
                  <c:v>40 Months</c:v>
                </c:pt>
                <c:pt idx="45">
                  <c:v>41 Months</c:v>
                </c:pt>
                <c:pt idx="46">
                  <c:v>42 Months</c:v>
                </c:pt>
                <c:pt idx="47">
                  <c:v>43 Months</c:v>
                </c:pt>
                <c:pt idx="48">
                  <c:v>44 Months</c:v>
                </c:pt>
                <c:pt idx="49">
                  <c:v>45 Months</c:v>
                </c:pt>
              </c:strCache>
            </c:strRef>
          </c:cat>
          <c:val>
            <c:numRef>
              <c:f>Sheet1!$B$2:$B$52</c:f>
              <c:numCache>
                <c:formatCode>General</c:formatCode>
                <c:ptCount val="51"/>
                <c:pt idx="0">
                  <c:v>1004</c:v>
                </c:pt>
                <c:pt idx="1">
                  <c:v>145</c:v>
                </c:pt>
                <c:pt idx="2">
                  <c:v>176</c:v>
                </c:pt>
                <c:pt idx="3">
                  <c:v>152</c:v>
                </c:pt>
                <c:pt idx="4">
                  <c:v>116</c:v>
                </c:pt>
                <c:pt idx="5">
                  <c:v>103</c:v>
                </c:pt>
                <c:pt idx="6">
                  <c:v>111</c:v>
                </c:pt>
                <c:pt idx="7">
                  <c:v>273</c:v>
                </c:pt>
                <c:pt idx="8">
                  <c:v>97</c:v>
                </c:pt>
                <c:pt idx="9">
                  <c:v>52</c:v>
                </c:pt>
                <c:pt idx="10">
                  <c:v>36</c:v>
                </c:pt>
                <c:pt idx="11">
                  <c:v>32</c:v>
                </c:pt>
                <c:pt idx="12">
                  <c:v>16</c:v>
                </c:pt>
                <c:pt idx="13">
                  <c:v>11</c:v>
                </c:pt>
                <c:pt idx="14">
                  <c:v>10</c:v>
                </c:pt>
                <c:pt idx="15">
                  <c:v>4</c:v>
                </c:pt>
                <c:pt idx="16">
                  <c:v>9</c:v>
                </c:pt>
                <c:pt idx="17">
                  <c:v>5</c:v>
                </c:pt>
                <c:pt idx="18">
                  <c:v>3</c:v>
                </c:pt>
                <c:pt idx="19">
                  <c:v>4</c:v>
                </c:pt>
                <c:pt idx="20">
                  <c:v>6</c:v>
                </c:pt>
                <c:pt idx="21">
                  <c:v>2</c:v>
                </c:pt>
                <c:pt idx="22">
                  <c:v>3</c:v>
                </c:pt>
                <c:pt idx="23">
                  <c:v>6</c:v>
                </c:pt>
                <c:pt idx="24">
                  <c:v>2</c:v>
                </c:pt>
                <c:pt idx="25">
                  <c:v>2</c:v>
                </c:pt>
                <c:pt idx="26">
                  <c:v>1</c:v>
                </c:pt>
                <c:pt idx="27">
                  <c:v>2</c:v>
                </c:pt>
                <c:pt idx="28">
                  <c:v>1</c:v>
                </c:pt>
                <c:pt idx="29">
                  <c:v>2</c:v>
                </c:pt>
                <c:pt idx="30">
                  <c:v>1</c:v>
                </c:pt>
                <c:pt idx="31">
                  <c:v>1</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1</c:v>
                </c:pt>
                <c:pt idx="49">
                  <c:v>0</c:v>
                </c:pt>
              </c:numCache>
            </c:numRef>
          </c:val>
          <c:extLst xmlns:c16r2="http://schemas.microsoft.com/office/drawing/2015/06/chart">
            <c:ext xmlns:c16="http://schemas.microsoft.com/office/drawing/2014/chart" uri="{C3380CC4-5D6E-409C-BE32-E72D297353CC}">
              <c16:uniqueId val="{00000000-A2A8-469F-8372-3BC255409FD4}"/>
            </c:ext>
          </c:extLst>
        </c:ser>
        <c:dLbls>
          <c:dLblPos val="inEnd"/>
          <c:showLegendKey val="0"/>
          <c:showVal val="1"/>
          <c:showCatName val="0"/>
          <c:showSerName val="0"/>
          <c:showPercent val="0"/>
          <c:showBubbleSize val="0"/>
        </c:dLbls>
        <c:gapWidth val="182"/>
        <c:axId val="657610848"/>
        <c:axId val="657333856"/>
      </c:barChart>
      <c:catAx>
        <c:axId val="657610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7333856"/>
        <c:crosses val="autoZero"/>
        <c:auto val="1"/>
        <c:lblAlgn val="ctr"/>
        <c:lblOffset val="100"/>
        <c:noMultiLvlLbl val="0"/>
      </c:catAx>
      <c:valAx>
        <c:axId val="657333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61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GB" sz="1600" b="1" cap="none">
                <a:solidFill>
                  <a:schemeClr val="tx1"/>
                </a:solidFill>
                <a:latin typeface="+mj-lt"/>
              </a:rPr>
              <a:t>Number of cases referred in</a:t>
            </a:r>
          </a:p>
        </c:rich>
      </c:tx>
      <c:overlay val="1"/>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2015-2016</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12"/>
              <c:layout>
                <c:manualLayout>
                  <c:x val="-2.7781916694886555E-2"/>
                  <c:y val="4.426247648555936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282-4161-825C-D387D724D57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Sheet1!$B$2:$B$14</c:f>
              <c:numCache>
                <c:formatCode>General</c:formatCode>
                <c:ptCount val="13"/>
                <c:pt idx="4">
                  <c:v>449</c:v>
                </c:pt>
                <c:pt idx="5">
                  <c:v>468</c:v>
                </c:pt>
                <c:pt idx="6">
                  <c:v>413</c:v>
                </c:pt>
                <c:pt idx="7">
                  <c:v>475</c:v>
                </c:pt>
                <c:pt idx="8">
                  <c:v>435</c:v>
                </c:pt>
                <c:pt idx="9">
                  <c:v>550</c:v>
                </c:pt>
                <c:pt idx="10">
                  <c:v>729</c:v>
                </c:pt>
                <c:pt idx="11">
                  <c:v>1055</c:v>
                </c:pt>
                <c:pt idx="12">
                  <c:v>1146</c:v>
                </c:pt>
              </c:numCache>
            </c:numRef>
          </c:val>
          <c:smooth val="0"/>
          <c:extLst xmlns:c16r2="http://schemas.microsoft.com/office/drawing/2015/06/chart">
            <c:ext xmlns:c16="http://schemas.microsoft.com/office/drawing/2014/chart" uri="{C3380CC4-5D6E-409C-BE32-E72D297353CC}">
              <c16:uniqueId val="{00000001-0282-4161-825C-D387D724D571}"/>
            </c:ext>
          </c:extLst>
        </c:ser>
        <c:ser>
          <c:idx val="1"/>
          <c:order val="1"/>
          <c:tx>
            <c:strRef>
              <c:f>Sheet1!$C$1</c:f>
              <c:strCache>
                <c:ptCount val="1"/>
                <c:pt idx="0">
                  <c:v>2016-2017</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12"/>
              <c:layout>
                <c:manualLayout>
                  <c:x val="-3.18455807653234E-2"/>
                  <c:y val="-3.54099811884474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282-4161-825C-D387D724D57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Sheet1!$C$2:$C$14</c:f>
              <c:numCache>
                <c:formatCode>General</c:formatCode>
                <c:ptCount val="13"/>
                <c:pt idx="1">
                  <c:v>1174</c:v>
                </c:pt>
                <c:pt idx="2">
                  <c:v>1174</c:v>
                </c:pt>
                <c:pt idx="3">
                  <c:v>1026</c:v>
                </c:pt>
                <c:pt idx="4">
                  <c:v>965</c:v>
                </c:pt>
                <c:pt idx="5">
                  <c:v>922</c:v>
                </c:pt>
                <c:pt idx="6">
                  <c:v>1024</c:v>
                </c:pt>
                <c:pt idx="7">
                  <c:v>994</c:v>
                </c:pt>
                <c:pt idx="8">
                  <c:v>1303</c:v>
                </c:pt>
                <c:pt idx="9">
                  <c:v>1095</c:v>
                </c:pt>
                <c:pt idx="10">
                  <c:v>1188</c:v>
                </c:pt>
                <c:pt idx="11">
                  <c:v>1267</c:v>
                </c:pt>
                <c:pt idx="12">
                  <c:v>1139</c:v>
                </c:pt>
              </c:numCache>
            </c:numRef>
          </c:val>
          <c:smooth val="0"/>
          <c:extLst xmlns:c16r2="http://schemas.microsoft.com/office/drawing/2015/06/chart">
            <c:ext xmlns:c16="http://schemas.microsoft.com/office/drawing/2014/chart" uri="{C3380CC4-5D6E-409C-BE32-E72D297353CC}">
              <c16:uniqueId val="{00000003-0282-4161-825C-D387D724D571}"/>
            </c:ext>
          </c:extLst>
        </c:ser>
        <c:ser>
          <c:idx val="2"/>
          <c:order val="2"/>
          <c:tx>
            <c:strRef>
              <c:f>Sheet1!$D$1</c:f>
              <c:strCache>
                <c:ptCount val="1"/>
                <c:pt idx="0">
                  <c:v>2017-2018</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Sheet1!$D$2:$D$14</c:f>
              <c:numCache>
                <c:formatCode>General</c:formatCode>
                <c:ptCount val="13"/>
                <c:pt idx="1">
                  <c:v>1272</c:v>
                </c:pt>
                <c:pt idx="2">
                  <c:v>1363</c:v>
                </c:pt>
                <c:pt idx="3">
                  <c:v>1206</c:v>
                </c:pt>
                <c:pt idx="4">
                  <c:v>1117</c:v>
                </c:pt>
                <c:pt idx="5">
                  <c:v>1094</c:v>
                </c:pt>
                <c:pt idx="6">
                  <c:v>1042</c:v>
                </c:pt>
                <c:pt idx="7">
                  <c:v>1060</c:v>
                </c:pt>
                <c:pt idx="8">
                  <c:v>1180</c:v>
                </c:pt>
                <c:pt idx="9">
                  <c:v>1358</c:v>
                </c:pt>
                <c:pt idx="10">
                  <c:v>1415</c:v>
                </c:pt>
                <c:pt idx="11">
                  <c:v>1353</c:v>
                </c:pt>
                <c:pt idx="12">
                  <c:v>1304</c:v>
                </c:pt>
              </c:numCache>
            </c:numRef>
          </c:val>
          <c:smooth val="0"/>
          <c:extLst xmlns:c16r2="http://schemas.microsoft.com/office/drawing/2015/06/chart">
            <c:ext xmlns:c16="http://schemas.microsoft.com/office/drawing/2014/chart" uri="{C3380CC4-5D6E-409C-BE32-E72D297353CC}">
              <c16:uniqueId val="{00000004-0282-4161-825C-D387D724D571}"/>
            </c:ext>
          </c:extLst>
        </c:ser>
        <c:ser>
          <c:idx val="3"/>
          <c:order val="3"/>
          <c:tx>
            <c:strRef>
              <c:f>Sheet1!$E$1</c:f>
              <c:strCache>
                <c:ptCount val="1"/>
                <c:pt idx="0">
                  <c:v>2018-2019</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Sheet1!$E$2:$E$14</c:f>
              <c:numCache>
                <c:formatCode>General</c:formatCode>
                <c:ptCount val="13"/>
                <c:pt idx="1">
                  <c:v>1464</c:v>
                </c:pt>
                <c:pt idx="2">
                  <c:v>1376</c:v>
                </c:pt>
                <c:pt idx="3">
                  <c:v>1336</c:v>
                </c:pt>
                <c:pt idx="4">
                  <c:v>1170</c:v>
                </c:pt>
                <c:pt idx="5">
                  <c:v>1065</c:v>
                </c:pt>
                <c:pt idx="6">
                  <c:v>1202</c:v>
                </c:pt>
                <c:pt idx="7">
                  <c:v>1313</c:v>
                </c:pt>
                <c:pt idx="8">
                  <c:v>1466</c:v>
                </c:pt>
                <c:pt idx="9">
                  <c:v>1270</c:v>
                </c:pt>
                <c:pt idx="10">
                  <c:v>1216</c:v>
                </c:pt>
                <c:pt idx="11">
                  <c:v>1193</c:v>
                </c:pt>
                <c:pt idx="12">
                  <c:v>1196</c:v>
                </c:pt>
              </c:numCache>
            </c:numRef>
          </c:val>
          <c:smooth val="0"/>
        </c:ser>
        <c:ser>
          <c:idx val="4"/>
          <c:order val="4"/>
          <c:tx>
            <c:strRef>
              <c:f>Sheet1!$F$1</c:f>
              <c:strCache>
                <c:ptCount val="1"/>
                <c:pt idx="0">
                  <c:v>2019-2020</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Sheet1!$F$2:$F$14</c:f>
              <c:numCache>
                <c:formatCode>General</c:formatCode>
                <c:ptCount val="13"/>
                <c:pt idx="1">
                  <c:v>1290</c:v>
                </c:pt>
                <c:pt idx="2">
                  <c:v>1186</c:v>
                </c:pt>
                <c:pt idx="3">
                  <c:v>992</c:v>
                </c:pt>
                <c:pt idx="4">
                  <c:v>1128</c:v>
                </c:pt>
                <c:pt idx="5">
                  <c:v>1195</c:v>
                </c:pt>
                <c:pt idx="6">
                  <c:v>1042</c:v>
                </c:pt>
                <c:pt idx="7">
                  <c:v>991</c:v>
                </c:pt>
                <c:pt idx="8">
                  <c:v>1046</c:v>
                </c:pt>
                <c:pt idx="9">
                  <c:v>1312</c:v>
                </c:pt>
                <c:pt idx="10">
                  <c:v>1312</c:v>
                </c:pt>
                <c:pt idx="11">
                  <c:v>1193</c:v>
                </c:pt>
                <c:pt idx="12">
                  <c:v>1284</c:v>
                </c:pt>
              </c:numCache>
            </c:numRef>
          </c:val>
          <c:smooth val="0"/>
        </c:ser>
        <c:dLbls>
          <c:dLblPos val="ctr"/>
          <c:showLegendKey val="0"/>
          <c:showVal val="1"/>
          <c:showCatName val="0"/>
          <c:showSerName val="0"/>
          <c:showPercent val="0"/>
          <c:showBubbleSize val="0"/>
        </c:dLbls>
        <c:marker val="1"/>
        <c:smooth val="0"/>
        <c:axId val="657336208"/>
        <c:axId val="657340128"/>
      </c:lineChart>
      <c:catAx>
        <c:axId val="657336208"/>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657340128"/>
        <c:crosses val="autoZero"/>
        <c:auto val="1"/>
        <c:lblAlgn val="ctr"/>
        <c:lblOffset val="100"/>
        <c:noMultiLvlLbl val="0"/>
      </c:catAx>
      <c:valAx>
        <c:axId val="657340128"/>
        <c:scaling>
          <c:orientation val="minMax"/>
        </c:scaling>
        <c:delete val="1"/>
        <c:axPos val="l"/>
        <c:numFmt formatCode="General" sourceLinked="1"/>
        <c:majorTickMark val="none"/>
        <c:minorTickMark val="none"/>
        <c:tickLblPos val="nextTo"/>
        <c:crossAx val="65733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GB" sz="1600" b="1" cap="none">
                <a:solidFill>
                  <a:schemeClr val="tx1"/>
                </a:solidFill>
              </a:rPr>
              <a:t>Number of cases closed </a:t>
            </a:r>
            <a:endParaRPr lang="en-GB"/>
          </a:p>
        </c:rich>
      </c:tx>
      <c:layout>
        <c:manualLayout>
          <c:xMode val="edge"/>
          <c:yMode val="edge"/>
          <c:x val="0.35450828698860187"/>
          <c:y val="5.3639898273585368E-2"/>
        </c:manualLayout>
      </c:layout>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2015-2016</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Sheet1!$A$2:$A$13</c:f>
              <c:strCache>
                <c:ptCount val="12"/>
                <c:pt idx="0">
                  <c:v>October</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Sheet1!$B$2:$B$13</c:f>
              <c:numCache>
                <c:formatCode>General</c:formatCode>
                <c:ptCount val="12"/>
              </c:numCache>
            </c:numRef>
          </c:val>
          <c:smooth val="0"/>
          <c:extLst xmlns:c16r2="http://schemas.microsoft.com/office/drawing/2015/06/chart">
            <c:ext xmlns:c16="http://schemas.microsoft.com/office/drawing/2014/chart" uri="{C3380CC4-5D6E-409C-BE32-E72D297353CC}">
              <c16:uniqueId val="{00000000-C355-4D34-8E81-C09C1622D0C9}"/>
            </c:ext>
          </c:extLst>
        </c:ser>
        <c:ser>
          <c:idx val="1"/>
          <c:order val="1"/>
          <c:tx>
            <c:strRef>
              <c:f>Sheet1!$C$1</c:f>
              <c:strCache>
                <c:ptCount val="1"/>
                <c:pt idx="0">
                  <c:v>2016-2017</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solidFill>
                  <a:schemeClr val="accent3"/>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Sheet1!$A$2:$A$13</c:f>
              <c:strCache>
                <c:ptCount val="12"/>
                <c:pt idx="0">
                  <c:v>October</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Sheet1!$C$2:$C$13</c:f>
              <c:numCache>
                <c:formatCode>General</c:formatCode>
                <c:ptCount val="12"/>
                <c:pt idx="0">
                  <c:v>1206</c:v>
                </c:pt>
                <c:pt idx="1">
                  <c:v>1234</c:v>
                </c:pt>
                <c:pt idx="2">
                  <c:v>982</c:v>
                </c:pt>
                <c:pt idx="3">
                  <c:v>853</c:v>
                </c:pt>
                <c:pt idx="4">
                  <c:v>884</c:v>
                </c:pt>
                <c:pt idx="5">
                  <c:v>968</c:v>
                </c:pt>
                <c:pt idx="6">
                  <c:v>874</c:v>
                </c:pt>
                <c:pt idx="7">
                  <c:v>1274</c:v>
                </c:pt>
                <c:pt idx="8">
                  <c:v>1110</c:v>
                </c:pt>
                <c:pt idx="9">
                  <c:v>1072</c:v>
                </c:pt>
                <c:pt idx="10">
                  <c:v>1245</c:v>
                </c:pt>
                <c:pt idx="11">
                  <c:v>1176</c:v>
                </c:pt>
              </c:numCache>
            </c:numRef>
          </c:val>
          <c:smooth val="0"/>
          <c:extLst xmlns:c16r2="http://schemas.microsoft.com/office/drawing/2015/06/chart">
            <c:ext xmlns:c16="http://schemas.microsoft.com/office/drawing/2014/chart" uri="{C3380CC4-5D6E-409C-BE32-E72D297353CC}">
              <c16:uniqueId val="{00000001-C355-4D34-8E81-C09C1622D0C9}"/>
            </c:ext>
          </c:extLst>
        </c:ser>
        <c:ser>
          <c:idx val="2"/>
          <c:order val="2"/>
          <c:tx>
            <c:strRef>
              <c:f>Sheet1!$D$1</c:f>
              <c:strCache>
                <c:ptCount val="1"/>
                <c:pt idx="0">
                  <c:v>2017-2018</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Sheet1!$A$2:$A$13</c:f>
              <c:strCache>
                <c:ptCount val="12"/>
                <c:pt idx="0">
                  <c:v>October</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Sheet1!$D$2:$D$13</c:f>
              <c:numCache>
                <c:formatCode>General</c:formatCode>
                <c:ptCount val="12"/>
                <c:pt idx="0">
                  <c:v>1166</c:v>
                </c:pt>
                <c:pt idx="1">
                  <c:v>1304</c:v>
                </c:pt>
                <c:pt idx="2">
                  <c:v>1252</c:v>
                </c:pt>
                <c:pt idx="3">
                  <c:v>1126</c:v>
                </c:pt>
                <c:pt idx="4">
                  <c:v>1083</c:v>
                </c:pt>
                <c:pt idx="5">
                  <c:v>1075</c:v>
                </c:pt>
                <c:pt idx="6">
                  <c:v>1013</c:v>
                </c:pt>
                <c:pt idx="7">
                  <c:v>1101</c:v>
                </c:pt>
                <c:pt idx="8">
                  <c:v>1285</c:v>
                </c:pt>
                <c:pt idx="9">
                  <c:v>1372</c:v>
                </c:pt>
                <c:pt idx="10">
                  <c:v>1352</c:v>
                </c:pt>
                <c:pt idx="11">
                  <c:v>1278</c:v>
                </c:pt>
              </c:numCache>
            </c:numRef>
          </c:val>
          <c:smooth val="0"/>
          <c:extLst xmlns:c16r2="http://schemas.microsoft.com/office/drawing/2015/06/chart">
            <c:ext xmlns:c16="http://schemas.microsoft.com/office/drawing/2014/chart" uri="{C3380CC4-5D6E-409C-BE32-E72D297353CC}">
              <c16:uniqueId val="{00000002-C355-4D34-8E81-C09C1622D0C9}"/>
            </c:ext>
          </c:extLst>
        </c:ser>
        <c:ser>
          <c:idx val="3"/>
          <c:order val="3"/>
          <c:tx>
            <c:strRef>
              <c:f>Sheet1!$E$1</c:f>
              <c:strCache>
                <c:ptCount val="1"/>
                <c:pt idx="0">
                  <c:v>2018-2019</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Sheet1!$A$2:$A$13</c:f>
              <c:strCache>
                <c:ptCount val="12"/>
                <c:pt idx="0">
                  <c:v>October</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Sheet1!$E$2:$E$13</c:f>
              <c:numCache>
                <c:formatCode>General</c:formatCode>
                <c:ptCount val="12"/>
                <c:pt idx="0">
                  <c:v>1439</c:v>
                </c:pt>
                <c:pt idx="1">
                  <c:v>1331</c:v>
                </c:pt>
                <c:pt idx="2">
                  <c:v>1210</c:v>
                </c:pt>
                <c:pt idx="3">
                  <c:v>1034</c:v>
                </c:pt>
                <c:pt idx="4">
                  <c:v>985</c:v>
                </c:pt>
                <c:pt idx="5">
                  <c:v>1096</c:v>
                </c:pt>
                <c:pt idx="6">
                  <c:v>1086</c:v>
                </c:pt>
                <c:pt idx="7">
                  <c:v>1301</c:v>
                </c:pt>
                <c:pt idx="8">
                  <c:v>1135</c:v>
                </c:pt>
                <c:pt idx="9">
                  <c:v>935</c:v>
                </c:pt>
                <c:pt idx="10">
                  <c:v>1042</c:v>
                </c:pt>
                <c:pt idx="11">
                  <c:v>999</c:v>
                </c:pt>
              </c:numCache>
            </c:numRef>
          </c:val>
          <c:smooth val="0"/>
        </c:ser>
        <c:ser>
          <c:idx val="4"/>
          <c:order val="4"/>
          <c:tx>
            <c:strRef>
              <c:f>Sheet1!$F$1</c:f>
              <c:strCache>
                <c:ptCount val="1"/>
                <c:pt idx="0">
                  <c:v>2019-2020</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Sheet1!$A$2:$A$13</c:f>
              <c:strCache>
                <c:ptCount val="12"/>
                <c:pt idx="0">
                  <c:v>October</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Sheet1!$F$2:$F$13</c:f>
              <c:numCache>
                <c:formatCode>General</c:formatCode>
                <c:ptCount val="12"/>
                <c:pt idx="0">
                  <c:v>1159</c:v>
                </c:pt>
                <c:pt idx="1">
                  <c:v>1186</c:v>
                </c:pt>
                <c:pt idx="2">
                  <c:v>1030</c:v>
                </c:pt>
                <c:pt idx="3">
                  <c:v>1000</c:v>
                </c:pt>
                <c:pt idx="4">
                  <c:v>1082</c:v>
                </c:pt>
                <c:pt idx="5">
                  <c:v>1034</c:v>
                </c:pt>
                <c:pt idx="6">
                  <c:v>694</c:v>
                </c:pt>
                <c:pt idx="7">
                  <c:v>880</c:v>
                </c:pt>
                <c:pt idx="8">
                  <c:v>1067</c:v>
                </c:pt>
                <c:pt idx="9">
                  <c:v>1074</c:v>
                </c:pt>
                <c:pt idx="10">
                  <c:v>1076</c:v>
                </c:pt>
                <c:pt idx="11">
                  <c:v>1200</c:v>
                </c:pt>
              </c:numCache>
            </c:numRef>
          </c:val>
          <c:smooth val="0"/>
        </c:ser>
        <c:dLbls>
          <c:dLblPos val="ctr"/>
          <c:showLegendKey val="0"/>
          <c:showVal val="1"/>
          <c:showCatName val="0"/>
          <c:showSerName val="0"/>
          <c:showPercent val="0"/>
          <c:showBubbleSize val="0"/>
        </c:dLbls>
        <c:marker val="1"/>
        <c:smooth val="0"/>
        <c:axId val="657340912"/>
        <c:axId val="657341304"/>
      </c:lineChart>
      <c:catAx>
        <c:axId val="6573409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657341304"/>
        <c:crosses val="autoZero"/>
        <c:auto val="1"/>
        <c:lblAlgn val="ctr"/>
        <c:lblOffset val="100"/>
        <c:noMultiLvlLbl val="1"/>
      </c:catAx>
      <c:valAx>
        <c:axId val="657341304"/>
        <c:scaling>
          <c:orientation val="minMax"/>
        </c:scaling>
        <c:delete val="1"/>
        <c:axPos val="l"/>
        <c:numFmt formatCode="General" sourceLinked="1"/>
        <c:majorTickMark val="none"/>
        <c:minorTickMark val="none"/>
        <c:tickLblPos val="nextTo"/>
        <c:crossAx val="657340912"/>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Cases receiving Enhanced Support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5380313199105145E-2"/>
          <c:y val="0.1245831689216764"/>
          <c:w val="0.96923937360178969"/>
          <c:h val="0.76171364404108788"/>
        </c:manualLayout>
      </c:layout>
      <c:lineChart>
        <c:grouping val="standard"/>
        <c:varyColors val="0"/>
        <c:ser>
          <c:idx val="0"/>
          <c:order val="0"/>
          <c:tx>
            <c:strRef>
              <c:f>Sheet1!$B$1</c:f>
              <c:strCache>
                <c:ptCount val="1"/>
                <c:pt idx="0">
                  <c:v>2015-2016</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Sheet1!$B$2:$B$13</c:f>
              <c:numCache>
                <c:formatCode>General</c:formatCode>
                <c:ptCount val="12"/>
              </c:numCache>
            </c:numRef>
          </c:val>
          <c:smooth val="0"/>
          <c:extLst xmlns:c16r2="http://schemas.microsoft.com/office/drawing/2015/06/chart">
            <c:ext xmlns:c16="http://schemas.microsoft.com/office/drawing/2014/chart" uri="{C3380CC4-5D6E-409C-BE32-E72D297353CC}">
              <c16:uniqueId val="{00000000-3EED-4BDC-AE65-2898285A4C8A}"/>
            </c:ext>
          </c:extLst>
        </c:ser>
        <c:ser>
          <c:idx val="1"/>
          <c:order val="1"/>
          <c:tx>
            <c:strRef>
              <c:f>Sheet1!$C$1</c:f>
              <c:strCache>
                <c:ptCount val="1"/>
                <c:pt idx="0">
                  <c:v>2016-2017</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Sheet1!$C$2:$C$13</c:f>
              <c:numCache>
                <c:formatCode>General</c:formatCode>
                <c:ptCount val="12"/>
                <c:pt idx="0">
                  <c:v>226</c:v>
                </c:pt>
                <c:pt idx="1">
                  <c:v>190</c:v>
                </c:pt>
                <c:pt idx="2">
                  <c:v>166</c:v>
                </c:pt>
                <c:pt idx="3">
                  <c:v>135</c:v>
                </c:pt>
                <c:pt idx="4">
                  <c:v>167</c:v>
                </c:pt>
                <c:pt idx="5">
                  <c:v>179</c:v>
                </c:pt>
                <c:pt idx="6">
                  <c:v>133</c:v>
                </c:pt>
                <c:pt idx="7">
                  <c:v>179</c:v>
                </c:pt>
                <c:pt idx="8">
                  <c:v>170</c:v>
                </c:pt>
                <c:pt idx="9">
                  <c:v>152</c:v>
                </c:pt>
                <c:pt idx="10">
                  <c:v>209</c:v>
                </c:pt>
                <c:pt idx="11">
                  <c:v>220</c:v>
                </c:pt>
              </c:numCache>
            </c:numRef>
          </c:val>
          <c:smooth val="0"/>
          <c:extLst xmlns:c16r2="http://schemas.microsoft.com/office/drawing/2015/06/chart">
            <c:ext xmlns:c16="http://schemas.microsoft.com/office/drawing/2014/chart" uri="{C3380CC4-5D6E-409C-BE32-E72D297353CC}">
              <c16:uniqueId val="{00000001-3EED-4BDC-AE65-2898285A4C8A}"/>
            </c:ext>
          </c:extLst>
        </c:ser>
        <c:ser>
          <c:idx val="2"/>
          <c:order val="2"/>
          <c:tx>
            <c:strRef>
              <c:f>Sheet1!$D$1</c:f>
              <c:strCache>
                <c:ptCount val="1"/>
                <c:pt idx="0">
                  <c:v>2017-2018</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Sheet1!$D$2:$D$13</c:f>
              <c:numCache>
                <c:formatCode>General</c:formatCode>
                <c:ptCount val="12"/>
                <c:pt idx="0">
                  <c:v>192</c:v>
                </c:pt>
                <c:pt idx="1">
                  <c:v>206</c:v>
                </c:pt>
                <c:pt idx="2">
                  <c:v>134</c:v>
                </c:pt>
                <c:pt idx="3">
                  <c:v>139</c:v>
                </c:pt>
                <c:pt idx="4">
                  <c:v>161</c:v>
                </c:pt>
                <c:pt idx="5">
                  <c:v>160</c:v>
                </c:pt>
                <c:pt idx="6">
                  <c:v>151</c:v>
                </c:pt>
                <c:pt idx="7">
                  <c:v>188</c:v>
                </c:pt>
                <c:pt idx="8">
                  <c:v>185</c:v>
                </c:pt>
                <c:pt idx="9">
                  <c:v>210</c:v>
                </c:pt>
                <c:pt idx="10">
                  <c:v>211</c:v>
                </c:pt>
                <c:pt idx="11">
                  <c:v>174</c:v>
                </c:pt>
              </c:numCache>
            </c:numRef>
          </c:val>
          <c:smooth val="0"/>
          <c:extLst xmlns:c16r2="http://schemas.microsoft.com/office/drawing/2015/06/chart">
            <c:ext xmlns:c16="http://schemas.microsoft.com/office/drawing/2014/chart" uri="{C3380CC4-5D6E-409C-BE32-E72D297353CC}">
              <c16:uniqueId val="{00000002-3EED-4BDC-AE65-2898285A4C8A}"/>
            </c:ext>
          </c:extLst>
        </c:ser>
        <c:ser>
          <c:idx val="3"/>
          <c:order val="3"/>
          <c:tx>
            <c:strRef>
              <c:f>Sheet1!$E$1</c:f>
              <c:strCache>
                <c:ptCount val="1"/>
                <c:pt idx="0">
                  <c:v>2018-2019</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Sheet1!$E$2:$E$13</c:f>
              <c:numCache>
                <c:formatCode>General</c:formatCode>
                <c:ptCount val="12"/>
                <c:pt idx="0">
                  <c:v>198</c:v>
                </c:pt>
                <c:pt idx="1">
                  <c:v>153</c:v>
                </c:pt>
                <c:pt idx="2">
                  <c:v>160</c:v>
                </c:pt>
                <c:pt idx="3">
                  <c:v>150</c:v>
                </c:pt>
                <c:pt idx="4">
                  <c:v>118</c:v>
                </c:pt>
                <c:pt idx="5">
                  <c:v>174</c:v>
                </c:pt>
                <c:pt idx="6">
                  <c:v>134</c:v>
                </c:pt>
                <c:pt idx="7">
                  <c:v>121</c:v>
                </c:pt>
                <c:pt idx="8">
                  <c:v>127</c:v>
                </c:pt>
                <c:pt idx="9">
                  <c:v>134</c:v>
                </c:pt>
                <c:pt idx="10">
                  <c:v>129</c:v>
                </c:pt>
                <c:pt idx="11">
                  <c:v>103</c:v>
                </c:pt>
              </c:numCache>
            </c:numRef>
          </c:val>
          <c:smooth val="0"/>
        </c:ser>
        <c:ser>
          <c:idx val="4"/>
          <c:order val="4"/>
          <c:tx>
            <c:strRef>
              <c:f>Sheet1!$F$1</c:f>
              <c:strCache>
                <c:ptCount val="1"/>
                <c:pt idx="0">
                  <c:v>2019-2020</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Sheet1!$F$2:$F$13</c:f>
              <c:numCache>
                <c:formatCode>General</c:formatCode>
                <c:ptCount val="12"/>
                <c:pt idx="0">
                  <c:v>174</c:v>
                </c:pt>
                <c:pt idx="1">
                  <c:v>157</c:v>
                </c:pt>
                <c:pt idx="2">
                  <c:v>202</c:v>
                </c:pt>
                <c:pt idx="3">
                  <c:v>215</c:v>
                </c:pt>
                <c:pt idx="4">
                  <c:v>198</c:v>
                </c:pt>
                <c:pt idx="5">
                  <c:v>224</c:v>
                </c:pt>
                <c:pt idx="6">
                  <c:v>162</c:v>
                </c:pt>
                <c:pt idx="7">
                  <c:v>174</c:v>
                </c:pt>
                <c:pt idx="8">
                  <c:v>224</c:v>
                </c:pt>
                <c:pt idx="9">
                  <c:v>242</c:v>
                </c:pt>
                <c:pt idx="10">
                  <c:v>196</c:v>
                </c:pt>
                <c:pt idx="11">
                  <c:v>222</c:v>
                </c:pt>
              </c:numCache>
            </c:numRef>
          </c:val>
          <c:smooth val="0"/>
        </c:ser>
        <c:dLbls>
          <c:showLegendKey val="0"/>
          <c:showVal val="1"/>
          <c:showCatName val="0"/>
          <c:showSerName val="0"/>
          <c:showPercent val="0"/>
          <c:showBubbleSize val="0"/>
        </c:dLbls>
        <c:smooth val="0"/>
        <c:axId val="657341696"/>
        <c:axId val="657339344"/>
      </c:lineChart>
      <c:catAx>
        <c:axId val="6573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9344"/>
        <c:crosses val="autoZero"/>
        <c:auto val="1"/>
        <c:lblAlgn val="ctr"/>
        <c:lblOffset val="100"/>
        <c:noMultiLvlLbl val="1"/>
      </c:catAx>
      <c:valAx>
        <c:axId val="657339344"/>
        <c:scaling>
          <c:orientation val="minMax"/>
        </c:scaling>
        <c:delete val="1"/>
        <c:axPos val="l"/>
        <c:numFmt formatCode="General" sourceLinked="1"/>
        <c:majorTickMark val="none"/>
        <c:minorTickMark val="none"/>
        <c:tickLblPos val="nextTo"/>
        <c:crossAx val="657341696"/>
        <c:crosses val="autoZero"/>
        <c:crossBetween val="between"/>
      </c:valAx>
      <c:spPr>
        <a:noFill/>
        <a:ln>
          <a:noFill/>
        </a:ln>
        <a:effectLst/>
      </c:spPr>
    </c:plotArea>
    <c:legend>
      <c:legendPos val="t"/>
      <c:legendEntry>
        <c:idx val="0"/>
        <c:delete val="1"/>
      </c:legendEntry>
      <c:layout>
        <c:manualLayout>
          <c:xMode val="edge"/>
          <c:yMode val="edge"/>
          <c:x val="0.28064194366643774"/>
          <c:y val="0.93808348535250563"/>
          <c:w val="0.44990168489844812"/>
          <c:h val="3.42301267497695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 of Cases receiving</a:t>
            </a:r>
            <a:r>
              <a:rPr lang="en-GB" baseline="0"/>
              <a:t> Enhanced Support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5099519560741249E-2"/>
          <c:y val="5.6347669390125726E-2"/>
          <c:w val="0.96980096087851753"/>
          <c:h val="0.82688832455320116"/>
        </c:manualLayout>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Sheet1!$B$2:$B$13</c:f>
              <c:numCache>
                <c:formatCode>General</c:formatCode>
                <c:ptCount val="12"/>
              </c:numCache>
            </c:numRef>
          </c:val>
          <c:smooth val="0"/>
          <c:extLst xmlns:c16r2="http://schemas.microsoft.com/office/drawing/2015/06/chart">
            <c:ext xmlns:c16="http://schemas.microsoft.com/office/drawing/2014/chart" uri="{C3380CC4-5D6E-409C-BE32-E72D297353CC}">
              <c16:uniqueId val="{00000000-C514-4EC6-9A6D-EE30479BA184}"/>
            </c:ext>
          </c:extLst>
        </c:ser>
        <c:ser>
          <c:idx val="1"/>
          <c:order val="1"/>
          <c:tx>
            <c:strRef>
              <c:f>Sheet1!$C$1</c:f>
              <c:strCache>
                <c:ptCount val="1"/>
                <c:pt idx="0">
                  <c:v>2016-2017</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Sheet1!$C$2:$C$13</c:f>
              <c:numCache>
                <c:formatCode>General</c:formatCode>
                <c:ptCount val="12"/>
                <c:pt idx="0">
                  <c:v>18.7</c:v>
                </c:pt>
                <c:pt idx="1">
                  <c:v>15.4</c:v>
                </c:pt>
                <c:pt idx="2">
                  <c:v>16.899999999999999</c:v>
                </c:pt>
                <c:pt idx="3">
                  <c:v>15.8</c:v>
                </c:pt>
                <c:pt idx="4">
                  <c:v>18.8</c:v>
                </c:pt>
                <c:pt idx="5">
                  <c:v>18.5</c:v>
                </c:pt>
                <c:pt idx="6">
                  <c:v>15.2</c:v>
                </c:pt>
                <c:pt idx="7">
                  <c:v>14.1</c:v>
                </c:pt>
                <c:pt idx="8">
                  <c:v>15.3</c:v>
                </c:pt>
                <c:pt idx="9">
                  <c:v>14.2</c:v>
                </c:pt>
                <c:pt idx="10">
                  <c:v>16.7</c:v>
                </c:pt>
                <c:pt idx="11">
                  <c:v>19</c:v>
                </c:pt>
              </c:numCache>
            </c:numRef>
          </c:val>
          <c:smooth val="0"/>
          <c:extLst xmlns:c16r2="http://schemas.microsoft.com/office/drawing/2015/06/chart">
            <c:ext xmlns:c16="http://schemas.microsoft.com/office/drawing/2014/chart" uri="{C3380CC4-5D6E-409C-BE32-E72D297353CC}">
              <c16:uniqueId val="{00000001-C514-4EC6-9A6D-EE30479BA184}"/>
            </c:ext>
          </c:extLst>
        </c:ser>
        <c:ser>
          <c:idx val="2"/>
          <c:order val="2"/>
          <c:tx>
            <c:strRef>
              <c:f>Sheet1!$D$1</c:f>
              <c:strCache>
                <c:ptCount val="1"/>
                <c:pt idx="0">
                  <c:v>2017-2018</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Sheet1!$D$2:$D$13</c:f>
              <c:numCache>
                <c:formatCode>General</c:formatCode>
                <c:ptCount val="12"/>
                <c:pt idx="0">
                  <c:v>16.5</c:v>
                </c:pt>
                <c:pt idx="1">
                  <c:v>15.8</c:v>
                </c:pt>
                <c:pt idx="2">
                  <c:v>10.7</c:v>
                </c:pt>
                <c:pt idx="3">
                  <c:v>12.3</c:v>
                </c:pt>
                <c:pt idx="4">
                  <c:v>14.8</c:v>
                </c:pt>
                <c:pt idx="5">
                  <c:v>14.8</c:v>
                </c:pt>
                <c:pt idx="6">
                  <c:v>14.9</c:v>
                </c:pt>
                <c:pt idx="7">
                  <c:v>17.100000000000001</c:v>
                </c:pt>
                <c:pt idx="8">
                  <c:v>14.4</c:v>
                </c:pt>
                <c:pt idx="9">
                  <c:v>15.3</c:v>
                </c:pt>
                <c:pt idx="10">
                  <c:v>15.6</c:v>
                </c:pt>
                <c:pt idx="11">
                  <c:v>13.6</c:v>
                </c:pt>
              </c:numCache>
            </c:numRef>
          </c:val>
          <c:smooth val="0"/>
          <c:extLst xmlns:c16r2="http://schemas.microsoft.com/office/drawing/2015/06/chart">
            <c:ext xmlns:c16="http://schemas.microsoft.com/office/drawing/2014/chart" uri="{C3380CC4-5D6E-409C-BE32-E72D297353CC}">
              <c16:uniqueId val="{00000002-C514-4EC6-9A6D-EE30479BA184}"/>
            </c:ext>
          </c:extLst>
        </c:ser>
        <c:ser>
          <c:idx val="3"/>
          <c:order val="3"/>
          <c:tx>
            <c:strRef>
              <c:f>Sheet1!$E$1</c:f>
              <c:strCache>
                <c:ptCount val="1"/>
                <c:pt idx="0">
                  <c:v>2018-2019</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Sheet1!$E$2:$E$13</c:f>
              <c:numCache>
                <c:formatCode>General</c:formatCode>
                <c:ptCount val="12"/>
                <c:pt idx="0">
                  <c:v>13.9</c:v>
                </c:pt>
                <c:pt idx="1">
                  <c:v>11.5</c:v>
                </c:pt>
                <c:pt idx="2">
                  <c:v>13.2</c:v>
                </c:pt>
                <c:pt idx="3">
                  <c:v>14.5</c:v>
                </c:pt>
                <c:pt idx="4">
                  <c:v>12</c:v>
                </c:pt>
                <c:pt idx="5">
                  <c:v>15.9</c:v>
                </c:pt>
                <c:pt idx="6">
                  <c:v>13</c:v>
                </c:pt>
                <c:pt idx="7">
                  <c:v>9.3000000000000007</c:v>
                </c:pt>
                <c:pt idx="8">
                  <c:v>11.2</c:v>
                </c:pt>
                <c:pt idx="9">
                  <c:v>14.3</c:v>
                </c:pt>
                <c:pt idx="10">
                  <c:v>12.4</c:v>
                </c:pt>
                <c:pt idx="11">
                  <c:v>10</c:v>
                </c:pt>
              </c:numCache>
            </c:numRef>
          </c:val>
          <c:smooth val="0"/>
        </c:ser>
        <c:ser>
          <c:idx val="4"/>
          <c:order val="4"/>
          <c:tx>
            <c:strRef>
              <c:f>Sheet1!$F$1</c:f>
              <c:strCache>
                <c:ptCount val="1"/>
                <c:pt idx="0">
                  <c:v>2019-2020</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Sheet1!$F$2:$F$13</c:f>
              <c:numCache>
                <c:formatCode>General</c:formatCode>
                <c:ptCount val="12"/>
                <c:pt idx="0">
                  <c:v>15</c:v>
                </c:pt>
                <c:pt idx="1">
                  <c:v>17.7</c:v>
                </c:pt>
                <c:pt idx="2">
                  <c:v>19.600000000000001</c:v>
                </c:pt>
                <c:pt idx="3">
                  <c:v>21.5</c:v>
                </c:pt>
                <c:pt idx="4">
                  <c:v>18.3</c:v>
                </c:pt>
                <c:pt idx="5">
                  <c:v>21.6</c:v>
                </c:pt>
                <c:pt idx="6">
                  <c:v>23.3</c:v>
                </c:pt>
                <c:pt idx="7">
                  <c:v>19.8</c:v>
                </c:pt>
                <c:pt idx="8">
                  <c:v>21</c:v>
                </c:pt>
                <c:pt idx="9">
                  <c:v>22.5</c:v>
                </c:pt>
                <c:pt idx="10">
                  <c:v>18.2</c:v>
                </c:pt>
                <c:pt idx="11">
                  <c:v>18.5</c:v>
                </c:pt>
              </c:numCache>
            </c:numRef>
          </c:val>
          <c:smooth val="0"/>
        </c:ser>
        <c:dLbls>
          <c:showLegendKey val="0"/>
          <c:showVal val="1"/>
          <c:showCatName val="0"/>
          <c:showSerName val="0"/>
          <c:showPercent val="0"/>
          <c:showBubbleSize val="0"/>
        </c:dLbls>
        <c:smooth val="0"/>
        <c:axId val="657342480"/>
        <c:axId val="657330328"/>
      </c:lineChart>
      <c:catAx>
        <c:axId val="65734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0328"/>
        <c:crosses val="autoZero"/>
        <c:auto val="1"/>
        <c:lblAlgn val="ctr"/>
        <c:lblOffset val="100"/>
        <c:noMultiLvlLbl val="0"/>
      </c:catAx>
      <c:valAx>
        <c:axId val="657330328"/>
        <c:scaling>
          <c:orientation val="minMax"/>
        </c:scaling>
        <c:delete val="1"/>
        <c:axPos val="l"/>
        <c:numFmt formatCode="General" sourceLinked="1"/>
        <c:majorTickMark val="none"/>
        <c:minorTickMark val="none"/>
        <c:tickLblPos val="nextTo"/>
        <c:crossAx val="657342480"/>
        <c:crosses val="autoZero"/>
        <c:crossBetween val="between"/>
      </c:valAx>
      <c:spPr>
        <a:noFill/>
        <a:ln>
          <a:noFill/>
        </a:ln>
        <a:effectLst/>
      </c:spPr>
    </c:plotArea>
    <c:legend>
      <c:legendPos val="t"/>
      <c:legendEntry>
        <c:idx val="0"/>
        <c:delete val="1"/>
      </c:legendEntry>
      <c:layout>
        <c:manualLayout>
          <c:xMode val="edge"/>
          <c:yMode val="edge"/>
          <c:x val="0.27778327811974773"/>
          <c:y val="0.95414233181916508"/>
          <c:w val="0.44168796848231995"/>
          <c:h val="3.45003840775581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10393309462515"/>
          <c:y val="2.8259473346178548E-2"/>
          <c:w val="0.60688295752168353"/>
          <c:h val="0.91527296082209375"/>
        </c:manualLayout>
      </c:layout>
      <c:barChart>
        <c:barDir val="bar"/>
        <c:grouping val="stacked"/>
        <c:varyColors val="0"/>
        <c:ser>
          <c:idx val="0"/>
          <c:order val="0"/>
          <c:tx>
            <c:strRef>
              <c:f>Sheet1!$B$1</c:f>
              <c:strCache>
                <c:ptCount val="1"/>
                <c:pt idx="0">
                  <c:v>Enhanced Support </c:v>
                </c:pt>
              </c:strCache>
            </c:strRef>
          </c:tx>
          <c:spPr>
            <a:solidFill>
              <a:schemeClr val="accent1"/>
            </a:solidFill>
            <a:ln>
              <a:noFill/>
            </a:ln>
            <a:effectLst/>
          </c:spPr>
          <c:invertIfNegative val="0"/>
          <c:cat>
            <c:strRef>
              <c:f>Sheet1!$A$2:$A$16</c:f>
              <c:strCache>
                <c:ptCount val="14"/>
                <c:pt idx="0">
                  <c:v>Leicestershire Crime Report, 1761 (73.7%)</c:v>
                </c:pt>
                <c:pt idx="1">
                  <c:v>Action Fraud, 29 (1.2%)</c:v>
                </c:pt>
                <c:pt idx="2">
                  <c:v>Witness Care Unit,  19 (0.8%)</c:v>
                </c:pt>
                <c:pt idx="3">
                  <c:v>UAVA,  21 (0.9%)</c:v>
                </c:pt>
                <c:pt idx="4">
                  <c:v>Sentinel, 20 (0.8%)</c:v>
                </c:pt>
                <c:pt idx="5">
                  <c:v>Self Referrals,  295 (12.3%)</c:v>
                </c:pt>
                <c:pt idx="6">
                  <c:v>RTCs, 10 (0.4%)</c:v>
                </c:pt>
                <c:pt idx="7">
                  <c:v>Police Contact,  123 (5.1%)</c:v>
                </c:pt>
                <c:pt idx="8">
                  <c:v>Other,  83 (3.5%)</c:v>
                </c:pt>
                <c:pt idx="9">
                  <c:v>Other Victim Support Services, 18 (0.7%)</c:v>
                </c:pt>
                <c:pt idx="10">
                  <c:v>Leicestershire County Council, 2 (0.1%)</c:v>
                </c:pt>
                <c:pt idx="11">
                  <c:v>SARC,  4 (0.2%)</c:v>
                </c:pt>
                <c:pt idx="12">
                  <c:v>Leicester City Council,   2 (0.1)</c:v>
                </c:pt>
                <c:pt idx="13">
                  <c:v>BTP,  2 (0.1)</c:v>
                </c:pt>
              </c:strCache>
            </c:strRef>
          </c:cat>
          <c:val>
            <c:numRef>
              <c:f>Sheet1!$B$2:$B$16</c:f>
              <c:numCache>
                <c:formatCode>General</c:formatCode>
                <c:ptCount val="15"/>
                <c:pt idx="0">
                  <c:v>1761</c:v>
                </c:pt>
                <c:pt idx="1">
                  <c:v>29</c:v>
                </c:pt>
                <c:pt idx="2">
                  <c:v>19</c:v>
                </c:pt>
                <c:pt idx="3">
                  <c:v>21</c:v>
                </c:pt>
                <c:pt idx="4">
                  <c:v>20</c:v>
                </c:pt>
                <c:pt idx="5">
                  <c:v>295</c:v>
                </c:pt>
                <c:pt idx="6">
                  <c:v>10</c:v>
                </c:pt>
                <c:pt idx="7">
                  <c:v>123</c:v>
                </c:pt>
                <c:pt idx="8">
                  <c:v>83</c:v>
                </c:pt>
                <c:pt idx="9">
                  <c:v>18</c:v>
                </c:pt>
                <c:pt idx="10">
                  <c:v>2</c:v>
                </c:pt>
                <c:pt idx="11">
                  <c:v>4</c:v>
                </c:pt>
                <c:pt idx="12">
                  <c:v>2</c:v>
                </c:pt>
                <c:pt idx="13">
                  <c:v>2</c:v>
                </c:pt>
              </c:numCache>
            </c:numRef>
          </c:val>
          <c:extLst xmlns:c16r2="http://schemas.microsoft.com/office/drawing/2015/06/chart">
            <c:ext xmlns:c16="http://schemas.microsoft.com/office/drawing/2014/chart" uri="{C3380CC4-5D6E-409C-BE32-E72D297353CC}">
              <c16:uniqueId val="{00000000-51DC-4B0C-B3DA-44C8B2B2B7E9}"/>
            </c:ext>
          </c:extLst>
        </c:ser>
        <c:ser>
          <c:idx val="1"/>
          <c:order val="1"/>
          <c:tx>
            <c:strRef>
              <c:f>Sheet1!$C$1</c:f>
              <c:strCache>
                <c:ptCount val="1"/>
                <c:pt idx="0">
                  <c:v>CYP</c:v>
                </c:pt>
              </c:strCache>
            </c:strRef>
          </c:tx>
          <c:invertIfNegative val="0"/>
          <c:cat>
            <c:strRef>
              <c:f>Sheet1!$A$2:$A$16</c:f>
              <c:strCache>
                <c:ptCount val="14"/>
                <c:pt idx="0">
                  <c:v>Leicestershire Crime Report, 1761 (73.7%)</c:v>
                </c:pt>
                <c:pt idx="1">
                  <c:v>Action Fraud, 29 (1.2%)</c:v>
                </c:pt>
                <c:pt idx="2">
                  <c:v>Witness Care Unit,  19 (0.8%)</c:v>
                </c:pt>
                <c:pt idx="3">
                  <c:v>UAVA,  21 (0.9%)</c:v>
                </c:pt>
                <c:pt idx="4">
                  <c:v>Sentinel, 20 (0.8%)</c:v>
                </c:pt>
                <c:pt idx="5">
                  <c:v>Self Referrals,  295 (12.3%)</c:v>
                </c:pt>
                <c:pt idx="6">
                  <c:v>RTCs, 10 (0.4%)</c:v>
                </c:pt>
                <c:pt idx="7">
                  <c:v>Police Contact,  123 (5.1%)</c:v>
                </c:pt>
                <c:pt idx="8">
                  <c:v>Other,  83 (3.5%)</c:v>
                </c:pt>
                <c:pt idx="9">
                  <c:v>Other Victim Support Services, 18 (0.7%)</c:v>
                </c:pt>
                <c:pt idx="10">
                  <c:v>Leicestershire County Council, 2 (0.1%)</c:v>
                </c:pt>
                <c:pt idx="11">
                  <c:v>SARC,  4 (0.2%)</c:v>
                </c:pt>
                <c:pt idx="12">
                  <c:v>Leicester City Council,   2 (0.1)</c:v>
                </c:pt>
                <c:pt idx="13">
                  <c:v>BTP,  2 (0.1)</c:v>
                </c:pt>
              </c:strCache>
            </c:strRef>
          </c:cat>
          <c:val>
            <c:numRef>
              <c:f>Sheet1!$C$2:$C$16</c:f>
              <c:numCache>
                <c:formatCode>General</c:formatCode>
                <c:ptCount val="15"/>
                <c:pt idx="0">
                  <c:v>120</c:v>
                </c:pt>
                <c:pt idx="1">
                  <c:v>1</c:v>
                </c:pt>
                <c:pt idx="2">
                  <c:v>4</c:v>
                </c:pt>
                <c:pt idx="3">
                  <c:v>2</c:v>
                </c:pt>
                <c:pt idx="4">
                  <c:v>0</c:v>
                </c:pt>
                <c:pt idx="5">
                  <c:v>34</c:v>
                </c:pt>
                <c:pt idx="6">
                  <c:v>0</c:v>
                </c:pt>
                <c:pt idx="7">
                  <c:v>16</c:v>
                </c:pt>
                <c:pt idx="8">
                  <c:v>21</c:v>
                </c:pt>
                <c:pt idx="9">
                  <c:v>0</c:v>
                </c:pt>
                <c:pt idx="10">
                  <c:v>1</c:v>
                </c:pt>
                <c:pt idx="11">
                  <c:v>0</c:v>
                </c:pt>
                <c:pt idx="12">
                  <c:v>1</c:v>
                </c:pt>
                <c:pt idx="13">
                  <c:v>0</c:v>
                </c:pt>
              </c:numCache>
            </c:numRef>
          </c:val>
        </c:ser>
        <c:dLbls>
          <c:showLegendKey val="0"/>
          <c:showVal val="0"/>
          <c:showCatName val="0"/>
          <c:showSerName val="0"/>
          <c:showPercent val="0"/>
          <c:showBubbleSize val="0"/>
        </c:dLbls>
        <c:gapWidth val="182"/>
        <c:overlap val="100"/>
        <c:axId val="292364664"/>
        <c:axId val="292365448"/>
      </c:barChart>
      <c:catAx>
        <c:axId val="292364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365448"/>
        <c:crosses val="autoZero"/>
        <c:auto val="1"/>
        <c:lblAlgn val="ctr"/>
        <c:lblOffset val="100"/>
        <c:noMultiLvlLbl val="0"/>
      </c:catAx>
      <c:valAx>
        <c:axId val="292365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364664"/>
        <c:crosses val="autoZero"/>
        <c:crossBetween val="between"/>
      </c:valAx>
      <c:spPr>
        <a:noFill/>
        <a:ln>
          <a:noFill/>
        </a:ln>
        <a:effectLst/>
      </c:spPr>
    </c:plotArea>
    <c:legend>
      <c:legendPos val="r"/>
      <c:layout>
        <c:manualLayout>
          <c:xMode val="edge"/>
          <c:yMode val="edge"/>
          <c:x val="0.88119633608099313"/>
          <c:y val="0.46643990310459749"/>
          <c:w val="0.11028396210857028"/>
          <c:h val="6.1981905441010628E-2"/>
        </c:manualLayout>
      </c:layout>
      <c:overlay val="0"/>
      <c:txPr>
        <a:bodyPr/>
        <a:lstStyle/>
        <a:p>
          <a:pPr>
            <a:defRPr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Referral Sources (Referred In)</a:t>
            </a:r>
          </a:p>
        </c:rich>
      </c:tx>
      <c:layout>
        <c:manualLayout>
          <c:xMode val="edge"/>
          <c:yMode val="edge"/>
          <c:x val="0.36050261780104709"/>
          <c:y val="8.3573060674305057E-3"/>
        </c:manualLayout>
      </c:layout>
      <c:overlay val="1"/>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dLbl>
              <c:idx val="4"/>
              <c:layout>
                <c:manualLayout>
                  <c:x val="0"/>
                  <c:y val="-3.84441429217549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F08-45E6-B593-295845424D93}"/>
                </c:ext>
                <c:ext xmlns:c15="http://schemas.microsoft.com/office/drawing/2012/chart" uri="{CE6537A1-D6FC-4f65-9D91-7224C49458BB}"/>
              </c:extLst>
            </c:dLbl>
            <c:dLbl>
              <c:idx val="5"/>
              <c:layout>
                <c:manualLayout>
                  <c:x val="-4.8468265822997462E-17"/>
                  <c:y val="-2.7137042062415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F08-45E6-B593-295845424D93}"/>
                </c:ext>
                <c:ext xmlns:c15="http://schemas.microsoft.com/office/drawing/2012/chart" uri="{CE6537A1-D6FC-4f65-9D91-7224C49458BB}"/>
              </c:extLst>
            </c:dLbl>
            <c:dLbl>
              <c:idx val="6"/>
              <c:layout>
                <c:manualLayout>
                  <c:x val="-1.3218770654329147E-3"/>
                  <c:y val="-1.80913613749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F08-45E6-B593-295845424D93}"/>
                </c:ext>
                <c:ext xmlns:c15="http://schemas.microsoft.com/office/drawing/2012/chart" uri="{CE6537A1-D6FC-4f65-9D91-7224C49458BB}"/>
              </c:extLst>
            </c:dLbl>
            <c:dLbl>
              <c:idx val="7"/>
              <c:layout>
                <c:manualLayout>
                  <c:x val="-2.643754130865829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F08-45E6-B593-295845424D93}"/>
                </c:ext>
                <c:ext xmlns:c15="http://schemas.microsoft.com/office/drawing/2012/chart" uri="{CE6537A1-D6FC-4f65-9D91-7224C49458BB}"/>
              </c:extLst>
            </c:dLbl>
            <c:dLbl>
              <c:idx val="9"/>
              <c:layout>
                <c:manualLayout>
                  <c:x val="-1.3218770654330116E-3"/>
                  <c:y val="-2.26142017186794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F08-45E6-B593-295845424D9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Sheet1!$A$2:$A$17</c:f>
              <c:strCache>
                <c:ptCount val="16"/>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pt idx="13">
                  <c:v>UAVA </c:v>
                </c:pt>
                <c:pt idx="14">
                  <c:v>British Transport Police </c:v>
                </c:pt>
                <c:pt idx="15">
                  <c:v>SARC</c:v>
                </c:pt>
              </c:strCache>
            </c:strRef>
          </c:cat>
          <c:val>
            <c:numRef>
              <c:f>Sheet1!$B$2:$B$17</c:f>
              <c:numCache>
                <c:formatCode>General</c:formatCode>
                <c:ptCount val="16"/>
                <c:pt idx="0">
                  <c:v>181</c:v>
                </c:pt>
                <c:pt idx="1">
                  <c:v>8</c:v>
                </c:pt>
                <c:pt idx="2">
                  <c:v>9</c:v>
                </c:pt>
                <c:pt idx="3">
                  <c:v>7545</c:v>
                </c:pt>
                <c:pt idx="4">
                  <c:v>238</c:v>
                </c:pt>
                <c:pt idx="5">
                  <c:v>37</c:v>
                </c:pt>
                <c:pt idx="6">
                  <c:v>130</c:v>
                </c:pt>
                <c:pt idx="7">
                  <c:v>60</c:v>
                </c:pt>
                <c:pt idx="8">
                  <c:v>136</c:v>
                </c:pt>
                <c:pt idx="9">
                  <c:v>67</c:v>
                </c:pt>
                <c:pt idx="10">
                  <c:v>11</c:v>
                </c:pt>
                <c:pt idx="11">
                  <c:v>32</c:v>
                </c:pt>
                <c:pt idx="12">
                  <c:v>2</c:v>
                </c:pt>
                <c:pt idx="13">
                  <c:v>0</c:v>
                </c:pt>
                <c:pt idx="14">
                  <c:v>0</c:v>
                </c:pt>
              </c:numCache>
            </c:numRef>
          </c:val>
          <c:extLst xmlns:c16r2="http://schemas.microsoft.com/office/drawing/2015/06/chart">
            <c:ext xmlns:c16="http://schemas.microsoft.com/office/drawing/2014/chart" uri="{C3380CC4-5D6E-409C-BE32-E72D297353CC}">
              <c16:uniqueId val="{00000005-7F08-45E6-B593-295845424D93}"/>
            </c:ext>
          </c:extLst>
        </c:ser>
        <c:ser>
          <c:idx val="1"/>
          <c:order val="1"/>
          <c:tx>
            <c:strRef>
              <c:f>Sheet1!$C$1</c:f>
              <c:strCache>
                <c:ptCount val="1"/>
                <c:pt idx="0">
                  <c:v>2016-2017</c:v>
                </c:pt>
              </c:strCache>
            </c:strRef>
          </c:tx>
          <c:spPr>
            <a:ln w="28575" cap="rnd">
              <a:solidFill>
                <a:schemeClr val="accent2"/>
              </a:solidFill>
              <a:round/>
            </a:ln>
            <a:effectLst/>
          </c:spPr>
          <c:invertIfNegative val="0"/>
          <c:dLbls>
            <c:dLbl>
              <c:idx val="0"/>
              <c:layout>
                <c:manualLayout>
                  <c:x val="0"/>
                  <c:y val="-1.13071008593396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F08-45E6-B593-295845424D93}"/>
                </c:ext>
                <c:ext xmlns:c15="http://schemas.microsoft.com/office/drawing/2012/chart" uri="{CE6537A1-D6FC-4f65-9D91-7224C49458BB}"/>
              </c:extLst>
            </c:dLbl>
            <c:dLbl>
              <c:idx val="4"/>
              <c:layout>
                <c:manualLayout>
                  <c:x val="-5.2875082617316587E-3"/>
                  <c:y val="-1.13071008593396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F08-45E6-B593-295845424D93}"/>
                </c:ext>
                <c:ext xmlns:c15="http://schemas.microsoft.com/office/drawing/2012/chart" uri="{CE6537A1-D6FC-4f65-9D91-7224C49458BB}"/>
              </c:extLst>
            </c:dLbl>
            <c:dLbl>
              <c:idx val="6"/>
              <c:layout>
                <c:manualLayout>
                  <c:x val="-1.3218770654329147E-3"/>
                  <c:y val="-3.61827227498869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F08-45E6-B593-295845424D93}"/>
                </c:ext>
                <c:ext xmlns:c15="http://schemas.microsoft.com/office/drawing/2012/chart" uri="{CE6537A1-D6FC-4f65-9D91-7224C49458BB}"/>
              </c:extLst>
            </c:dLbl>
            <c:dLbl>
              <c:idx val="8"/>
              <c:layout>
                <c:manualLayout>
                  <c:x val="0"/>
                  <c:y val="-1.58299412030755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F08-45E6-B593-295845424D93}"/>
                </c:ext>
                <c:ext xmlns:c15="http://schemas.microsoft.com/office/drawing/2012/chart" uri="{CE6537A1-D6FC-4f65-9D91-7224C49458BB}"/>
              </c:extLst>
            </c:dLbl>
            <c:dLbl>
              <c:idx val="9"/>
              <c:layout>
                <c:manualLayout>
                  <c:x val="-9.6936531645994923E-17"/>
                  <c:y val="-1.80913613749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F08-45E6-B593-295845424D9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Sheet1!$A$2:$A$17</c:f>
              <c:strCache>
                <c:ptCount val="16"/>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pt idx="13">
                  <c:v>UAVA </c:v>
                </c:pt>
                <c:pt idx="14">
                  <c:v>British Transport Police </c:v>
                </c:pt>
                <c:pt idx="15">
                  <c:v>SARC</c:v>
                </c:pt>
              </c:strCache>
            </c:strRef>
          </c:cat>
          <c:val>
            <c:numRef>
              <c:f>Sheet1!$C$2:$C$17</c:f>
              <c:numCache>
                <c:formatCode>General</c:formatCode>
                <c:ptCount val="16"/>
                <c:pt idx="0">
                  <c:v>452</c:v>
                </c:pt>
                <c:pt idx="1">
                  <c:v>16</c:v>
                </c:pt>
                <c:pt idx="2">
                  <c:v>14</c:v>
                </c:pt>
                <c:pt idx="3">
                  <c:v>11972</c:v>
                </c:pt>
                <c:pt idx="4">
                  <c:v>119</c:v>
                </c:pt>
                <c:pt idx="5">
                  <c:v>105</c:v>
                </c:pt>
                <c:pt idx="6">
                  <c:v>120</c:v>
                </c:pt>
                <c:pt idx="7">
                  <c:v>137</c:v>
                </c:pt>
                <c:pt idx="8">
                  <c:v>189</c:v>
                </c:pt>
                <c:pt idx="9">
                  <c:v>112</c:v>
                </c:pt>
                <c:pt idx="10">
                  <c:v>31</c:v>
                </c:pt>
                <c:pt idx="11">
                  <c:v>3</c:v>
                </c:pt>
                <c:pt idx="12">
                  <c:v>0</c:v>
                </c:pt>
                <c:pt idx="13">
                  <c:v>0</c:v>
                </c:pt>
                <c:pt idx="14">
                  <c:v>0</c:v>
                </c:pt>
              </c:numCache>
            </c:numRef>
          </c:val>
          <c:extLst xmlns:c16r2="http://schemas.microsoft.com/office/drawing/2015/06/chart">
            <c:ext xmlns:c16="http://schemas.microsoft.com/office/drawing/2014/chart" uri="{C3380CC4-5D6E-409C-BE32-E72D297353CC}">
              <c16:uniqueId val="{0000000B-7F08-45E6-B593-295845424D93}"/>
            </c:ext>
          </c:extLst>
        </c:ser>
        <c:ser>
          <c:idx val="2"/>
          <c:order val="2"/>
          <c:tx>
            <c:strRef>
              <c:f>Sheet1!$D$1</c:f>
              <c:strCache>
                <c:ptCount val="1"/>
                <c:pt idx="0">
                  <c:v>2017-2018</c:v>
                </c:pt>
              </c:strCache>
            </c:strRef>
          </c:tx>
          <c:invertIfNegative val="0"/>
          <c:dLbls>
            <c:dLbl>
              <c:idx val="0"/>
              <c:layout>
                <c:manualLayout>
                  <c:x val="-1.2117066455749365E-17"/>
                  <c:y val="-4.07055630936227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F08-45E6-B593-295845424D93}"/>
                </c:ext>
                <c:ext xmlns:c15="http://schemas.microsoft.com/office/drawing/2012/chart" uri="{CE6537A1-D6FC-4f65-9D91-7224C49458BB}"/>
              </c:extLst>
            </c:dLbl>
            <c:dLbl>
              <c:idx val="4"/>
              <c:layout>
                <c:manualLayout>
                  <c:x val="-4.8468265822997462E-17"/>
                  <c:y val="-2.26142017186793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F08-45E6-B593-295845424D93}"/>
                </c:ext>
                <c:ext xmlns:c15="http://schemas.microsoft.com/office/drawing/2012/chart" uri="{CE6537A1-D6FC-4f65-9D91-7224C49458BB}"/>
              </c:extLst>
            </c:dLbl>
            <c:dLbl>
              <c:idx val="5"/>
              <c:layout>
                <c:manualLayout>
                  <c:x val="-5.2042404102433891E-8"/>
                  <c:y val="-3.5052012663953046E-2"/>
                </c:manualLayout>
              </c:layout>
              <c:spPr>
                <a:noFill/>
                <a:ln>
                  <a:noFill/>
                </a:ln>
                <a:effectLst/>
              </c:spPr>
              <c:txPr>
                <a:bodyPr wrap="square" lIns="38100" tIns="19050" rIns="38100" bIns="19050" anchor="ctr">
                  <a:noAutofit/>
                </a:bodyPr>
                <a:lstStyle/>
                <a:p>
                  <a:pPr>
                    <a:defRPr sz="800" baseline="0"/>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F08-45E6-B593-295845424D93}"/>
                </c:ext>
                <c:ext xmlns:c15="http://schemas.microsoft.com/office/drawing/2012/chart" uri="{CE6537A1-D6FC-4f65-9D91-7224C49458BB}">
                  <c15:layout>
                    <c:manualLayout>
                      <c:w val="2.2630535360211496E-2"/>
                      <c:h val="3.5052012663952963E-2"/>
                    </c:manualLayout>
                  </c15:layout>
                </c:ext>
              </c:extLst>
            </c:dLbl>
            <c:dLbl>
              <c:idx val="6"/>
              <c:layout>
                <c:manualLayout>
                  <c:x val="0"/>
                  <c:y val="-1.80913613749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F08-45E6-B593-295845424D93}"/>
                </c:ext>
                <c:ext xmlns:c15="http://schemas.microsoft.com/office/drawing/2012/chart" uri="{CE6537A1-D6FC-4f65-9D91-7224C49458BB}"/>
              </c:extLst>
            </c:dLbl>
            <c:dLbl>
              <c:idx val="7"/>
              <c:layout>
                <c:manualLayout>
                  <c:x val="0"/>
                  <c:y val="-2.48756218905472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F08-45E6-B593-295845424D93}"/>
                </c:ext>
                <c:ext xmlns:c15="http://schemas.microsoft.com/office/drawing/2012/chart" uri="{CE6537A1-D6FC-4f65-9D91-7224C49458BB}"/>
              </c:extLst>
            </c:dLbl>
            <c:dLbl>
              <c:idx val="8"/>
              <c:layout>
                <c:manualLayout>
                  <c:x val="-9.6936531645994923E-17"/>
                  <c:y val="-4.0705563093622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F08-45E6-B593-295845424D9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Sheet1!$A$2:$A$17</c:f>
              <c:strCache>
                <c:ptCount val="16"/>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pt idx="13">
                  <c:v>UAVA </c:v>
                </c:pt>
                <c:pt idx="14">
                  <c:v>British Transport Police </c:v>
                </c:pt>
                <c:pt idx="15">
                  <c:v>SARC</c:v>
                </c:pt>
              </c:strCache>
            </c:strRef>
          </c:cat>
          <c:val>
            <c:numRef>
              <c:f>Sheet1!$D$2:$D$17</c:f>
              <c:numCache>
                <c:formatCode>General</c:formatCode>
                <c:ptCount val="16"/>
                <c:pt idx="0">
                  <c:v>539</c:v>
                </c:pt>
                <c:pt idx="1">
                  <c:v>10</c:v>
                </c:pt>
                <c:pt idx="2">
                  <c:v>18</c:v>
                </c:pt>
                <c:pt idx="3">
                  <c:v>12710</c:v>
                </c:pt>
                <c:pt idx="4">
                  <c:v>129</c:v>
                </c:pt>
                <c:pt idx="5">
                  <c:v>77</c:v>
                </c:pt>
                <c:pt idx="6">
                  <c:v>132</c:v>
                </c:pt>
                <c:pt idx="7">
                  <c:v>261</c:v>
                </c:pt>
                <c:pt idx="8">
                  <c:v>244</c:v>
                </c:pt>
                <c:pt idx="9">
                  <c:v>85</c:v>
                </c:pt>
                <c:pt idx="10">
                  <c:v>36</c:v>
                </c:pt>
                <c:pt idx="11">
                  <c:v>0</c:v>
                </c:pt>
                <c:pt idx="12">
                  <c:v>0</c:v>
                </c:pt>
                <c:pt idx="13">
                  <c:v>82</c:v>
                </c:pt>
                <c:pt idx="14">
                  <c:v>84</c:v>
                </c:pt>
              </c:numCache>
            </c:numRef>
          </c:val>
          <c:extLst xmlns:c16r2="http://schemas.microsoft.com/office/drawing/2015/06/chart">
            <c:ext xmlns:c16="http://schemas.microsoft.com/office/drawing/2014/chart" uri="{C3380CC4-5D6E-409C-BE32-E72D297353CC}">
              <c16:uniqueId val="{00000012-7F08-45E6-B593-295845424D93}"/>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Sheet1!$A$2:$A$17</c:f>
              <c:strCache>
                <c:ptCount val="16"/>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pt idx="13">
                  <c:v>UAVA </c:v>
                </c:pt>
                <c:pt idx="14">
                  <c:v>British Transport Police </c:v>
                </c:pt>
                <c:pt idx="15">
                  <c:v>SARC</c:v>
                </c:pt>
              </c:strCache>
            </c:strRef>
          </c:cat>
          <c:val>
            <c:numRef>
              <c:f>Sheet1!$E$2:$E$17</c:f>
              <c:numCache>
                <c:formatCode>General</c:formatCode>
                <c:ptCount val="16"/>
                <c:pt idx="0">
                  <c:v>200</c:v>
                </c:pt>
                <c:pt idx="1">
                  <c:v>2</c:v>
                </c:pt>
                <c:pt idx="2">
                  <c:v>7</c:v>
                </c:pt>
                <c:pt idx="3">
                  <c:v>12131</c:v>
                </c:pt>
                <c:pt idx="4">
                  <c:v>133</c:v>
                </c:pt>
                <c:pt idx="5">
                  <c:v>60</c:v>
                </c:pt>
                <c:pt idx="6">
                  <c:v>178</c:v>
                </c:pt>
                <c:pt idx="7">
                  <c:v>257</c:v>
                </c:pt>
                <c:pt idx="8">
                  <c:v>313</c:v>
                </c:pt>
                <c:pt idx="9">
                  <c:v>74</c:v>
                </c:pt>
                <c:pt idx="10">
                  <c:v>50</c:v>
                </c:pt>
                <c:pt idx="11">
                  <c:v>0</c:v>
                </c:pt>
                <c:pt idx="12">
                  <c:v>0</c:v>
                </c:pt>
                <c:pt idx="13">
                  <c:v>61</c:v>
                </c:pt>
                <c:pt idx="14">
                  <c:v>101</c:v>
                </c:pt>
                <c:pt idx="15">
                  <c:v>21</c:v>
                </c:pt>
              </c:numCache>
            </c:numRef>
          </c:val>
        </c:ser>
        <c:ser>
          <c:idx val="4"/>
          <c:order val="4"/>
          <c:tx>
            <c:strRef>
              <c:f>Sheet1!$F$1</c:f>
              <c:strCache>
                <c:ptCount val="1"/>
                <c:pt idx="0">
                  <c:v>2019-2020</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Sheet1!$A$2:$A$17</c:f>
              <c:strCache>
                <c:ptCount val="16"/>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pt idx="13">
                  <c:v>UAVA </c:v>
                </c:pt>
                <c:pt idx="14">
                  <c:v>British Transport Police </c:v>
                </c:pt>
                <c:pt idx="15">
                  <c:v>SARC</c:v>
                </c:pt>
              </c:strCache>
            </c:strRef>
          </c:cat>
          <c:val>
            <c:numRef>
              <c:f>Sheet1!$F$2:$F$17</c:f>
              <c:numCache>
                <c:formatCode>General</c:formatCode>
                <c:ptCount val="16"/>
                <c:pt idx="0">
                  <c:v>60</c:v>
                </c:pt>
                <c:pt idx="1">
                  <c:v>4</c:v>
                </c:pt>
                <c:pt idx="2">
                  <c:v>10</c:v>
                </c:pt>
                <c:pt idx="3">
                  <c:v>10516</c:v>
                </c:pt>
                <c:pt idx="4">
                  <c:v>188</c:v>
                </c:pt>
                <c:pt idx="5">
                  <c:v>82</c:v>
                </c:pt>
                <c:pt idx="6">
                  <c:v>350</c:v>
                </c:pt>
                <c:pt idx="7">
                  <c:v>564</c:v>
                </c:pt>
                <c:pt idx="8">
                  <c:v>291</c:v>
                </c:pt>
                <c:pt idx="9">
                  <c:v>69</c:v>
                </c:pt>
                <c:pt idx="10">
                  <c:v>53</c:v>
                </c:pt>
                <c:pt idx="11">
                  <c:v>10</c:v>
                </c:pt>
                <c:pt idx="12">
                  <c:v>0</c:v>
                </c:pt>
                <c:pt idx="13">
                  <c:v>18</c:v>
                </c:pt>
                <c:pt idx="14">
                  <c:v>75</c:v>
                </c:pt>
                <c:pt idx="15">
                  <c:v>4</c:v>
                </c:pt>
              </c:numCache>
            </c:numRef>
          </c:val>
        </c:ser>
        <c:dLbls>
          <c:showLegendKey val="0"/>
          <c:showVal val="1"/>
          <c:showCatName val="0"/>
          <c:showSerName val="0"/>
          <c:showPercent val="0"/>
          <c:showBubbleSize val="0"/>
        </c:dLbls>
        <c:gapWidth val="75"/>
        <c:axId val="657335424"/>
        <c:axId val="657331112"/>
      </c:barChart>
      <c:catAx>
        <c:axId val="65733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1112"/>
        <c:crosses val="autoZero"/>
        <c:auto val="1"/>
        <c:lblAlgn val="ctr"/>
        <c:lblOffset val="100"/>
        <c:noMultiLvlLbl val="0"/>
      </c:catAx>
      <c:valAx>
        <c:axId val="657331112"/>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7335424"/>
        <c:crosses val="autoZero"/>
        <c:crossBetween val="between"/>
      </c:valAx>
      <c:spPr>
        <a:noFill/>
        <a:ln>
          <a:noFill/>
        </a:ln>
        <a:effectLst/>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Crime</a:t>
            </a:r>
            <a:r>
              <a:rPr lang="en-GB" sz="1600" baseline="0"/>
              <a:t> Type</a:t>
            </a:r>
            <a:endParaRPr lang="en-GB" sz="1600"/>
          </a:p>
        </c:rich>
      </c:tx>
      <c:overlay val="0"/>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cat>
            <c:strRef>
              <c:f>Sheet1!$A$2:$A$54</c:f>
              <c:strCache>
                <c:ptCount val="53"/>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Disclosure </c:v>
                </c:pt>
                <c:pt idx="15">
                  <c:v>Dog Causing Injury</c:v>
                </c:pt>
                <c:pt idx="16">
                  <c:v>Domestic Incident</c:v>
                </c:pt>
                <c:pt idx="17">
                  <c:v>Drugs Production</c:v>
                </c:pt>
                <c:pt idx="18">
                  <c:v>Drugs Supply </c:v>
                </c:pt>
                <c:pt idx="19">
                  <c:v>Drugs Possession</c:v>
                </c:pt>
                <c:pt idx="20">
                  <c:v>First Harassment </c:v>
                </c:pt>
                <c:pt idx="21">
                  <c:v>Firearms Possession</c:v>
                </c:pt>
                <c:pt idx="22">
                  <c:v>Fraud </c:v>
                </c:pt>
                <c:pt idx="23">
                  <c:v>Harassment </c:v>
                </c:pt>
                <c:pt idx="24">
                  <c:v>Hate Incident</c:v>
                </c:pt>
                <c:pt idx="25">
                  <c:v>HOCR Reported Incident</c:v>
                </c:pt>
                <c:pt idx="26">
                  <c:v>Homicide </c:v>
                </c:pt>
                <c:pt idx="27">
                  <c:v>Malicious Communications</c:v>
                </c:pt>
                <c:pt idx="28">
                  <c:v>Modern Slavery</c:v>
                </c:pt>
                <c:pt idx="29">
                  <c:v>MOSOVD</c:v>
                </c:pt>
                <c:pt idx="30">
                  <c:v>Non Recordable Miscellaneous </c:v>
                </c:pt>
                <c:pt idx="31">
                  <c:v>Public Order </c:v>
                </c:pt>
                <c:pt idx="32">
                  <c:v>Property Lost</c:v>
                </c:pt>
                <c:pt idx="33">
                  <c:v>Recall to Prison</c:v>
                </c:pt>
                <c:pt idx="34">
                  <c:v>Robbery </c:v>
                </c:pt>
                <c:pt idx="35">
                  <c:v>RTC Damage</c:v>
                </c:pt>
                <c:pt idx="36">
                  <c:v>RTC Fatal</c:v>
                </c:pt>
                <c:pt idx="37">
                  <c:v>RTC Serious </c:v>
                </c:pt>
                <c:pt idx="38">
                  <c:v>RTC Slight </c:v>
                </c:pt>
                <c:pt idx="39">
                  <c:v>RTC Life Changing </c:v>
                </c:pt>
                <c:pt idx="40">
                  <c:v>Safeguarding – Adult </c:v>
                </c:pt>
                <c:pt idx="41">
                  <c:v>Safeguarding – Child </c:v>
                </c:pt>
                <c:pt idx="42">
                  <c:v>Sexual Offence Other </c:v>
                </c:pt>
                <c:pt idx="43">
                  <c:v>Sexual Offence – Rape </c:v>
                </c:pt>
                <c:pt idx="44">
                  <c:v>Sudden Death – Adult </c:v>
                </c:pt>
                <c:pt idx="45">
                  <c:v>Stalking</c:v>
                </c:pt>
                <c:pt idx="46">
                  <c:v>Stop and Search</c:v>
                </c:pt>
                <c:pt idx="47">
                  <c:v>Theft </c:v>
                </c:pt>
                <c:pt idx="48">
                  <c:v>Threats to Life </c:v>
                </c:pt>
                <c:pt idx="49">
                  <c:v>Traffic Offences </c:v>
                </c:pt>
                <c:pt idx="50">
                  <c:v>Vehicle Crime </c:v>
                </c:pt>
                <c:pt idx="51">
                  <c:v>Weapons Possession </c:v>
                </c:pt>
                <c:pt idx="52">
                  <c:v>Unknown </c:v>
                </c:pt>
              </c:strCache>
            </c:strRef>
          </c:cat>
          <c:val>
            <c:numRef>
              <c:f>Sheet1!$B$2:$B$54</c:f>
              <c:numCache>
                <c:formatCode>General</c:formatCode>
                <c:ptCount val="53"/>
                <c:pt idx="0">
                  <c:v>182</c:v>
                </c:pt>
                <c:pt idx="1">
                  <c:v>11</c:v>
                </c:pt>
                <c:pt idx="2">
                  <c:v>150</c:v>
                </c:pt>
                <c:pt idx="3">
                  <c:v>1306</c:v>
                </c:pt>
                <c:pt idx="4">
                  <c:v>104</c:v>
                </c:pt>
                <c:pt idx="5">
                  <c:v>1</c:v>
                </c:pt>
                <c:pt idx="6">
                  <c:v>191</c:v>
                </c:pt>
                <c:pt idx="7">
                  <c:v>449</c:v>
                </c:pt>
                <c:pt idx="8">
                  <c:v>30</c:v>
                </c:pt>
                <c:pt idx="9">
                  <c:v>1</c:v>
                </c:pt>
                <c:pt idx="10">
                  <c:v>10</c:v>
                </c:pt>
                <c:pt idx="11">
                  <c:v>495</c:v>
                </c:pt>
                <c:pt idx="12">
                  <c:v>14</c:v>
                </c:pt>
                <c:pt idx="13">
                  <c:v>0</c:v>
                </c:pt>
                <c:pt idx="14">
                  <c:v>0</c:v>
                </c:pt>
                <c:pt idx="15">
                  <c:v>0</c:v>
                </c:pt>
                <c:pt idx="16">
                  <c:v>286</c:v>
                </c:pt>
                <c:pt idx="17">
                  <c:v>0</c:v>
                </c:pt>
                <c:pt idx="18">
                  <c:v>0</c:v>
                </c:pt>
                <c:pt idx="19">
                  <c:v>0</c:v>
                </c:pt>
                <c:pt idx="20">
                  <c:v>24</c:v>
                </c:pt>
                <c:pt idx="21">
                  <c:v>1</c:v>
                </c:pt>
                <c:pt idx="22">
                  <c:v>78</c:v>
                </c:pt>
                <c:pt idx="23">
                  <c:v>325</c:v>
                </c:pt>
                <c:pt idx="24">
                  <c:v>34</c:v>
                </c:pt>
                <c:pt idx="25">
                  <c:v>0</c:v>
                </c:pt>
                <c:pt idx="26">
                  <c:v>3</c:v>
                </c:pt>
                <c:pt idx="27">
                  <c:v>0</c:v>
                </c:pt>
                <c:pt idx="28">
                  <c:v>0</c:v>
                </c:pt>
                <c:pt idx="29">
                  <c:v>0</c:v>
                </c:pt>
                <c:pt idx="30">
                  <c:v>16</c:v>
                </c:pt>
                <c:pt idx="31">
                  <c:v>168</c:v>
                </c:pt>
                <c:pt idx="32">
                  <c:v>0</c:v>
                </c:pt>
                <c:pt idx="33">
                  <c:v>0</c:v>
                </c:pt>
                <c:pt idx="34">
                  <c:v>97</c:v>
                </c:pt>
                <c:pt idx="35">
                  <c:v>2</c:v>
                </c:pt>
                <c:pt idx="36">
                  <c:v>6</c:v>
                </c:pt>
                <c:pt idx="37">
                  <c:v>2</c:v>
                </c:pt>
                <c:pt idx="38">
                  <c:v>219</c:v>
                </c:pt>
                <c:pt idx="39">
                  <c:v>2</c:v>
                </c:pt>
                <c:pt idx="40">
                  <c:v>2</c:v>
                </c:pt>
                <c:pt idx="41">
                  <c:v>5</c:v>
                </c:pt>
                <c:pt idx="42">
                  <c:v>138</c:v>
                </c:pt>
                <c:pt idx="43">
                  <c:v>88</c:v>
                </c:pt>
                <c:pt idx="44">
                  <c:v>4</c:v>
                </c:pt>
                <c:pt idx="45">
                  <c:v>0</c:v>
                </c:pt>
                <c:pt idx="46">
                  <c:v>0</c:v>
                </c:pt>
                <c:pt idx="47">
                  <c:v>534</c:v>
                </c:pt>
                <c:pt idx="48">
                  <c:v>68</c:v>
                </c:pt>
                <c:pt idx="49">
                  <c:v>3</c:v>
                </c:pt>
                <c:pt idx="50">
                  <c:v>251</c:v>
                </c:pt>
                <c:pt idx="51">
                  <c:v>12</c:v>
                </c:pt>
                <c:pt idx="52">
                  <c:v>542</c:v>
                </c:pt>
              </c:numCache>
            </c:numRef>
          </c:val>
          <c:extLst xmlns:c16r2="http://schemas.microsoft.com/office/drawing/2015/06/chart">
            <c:ext xmlns:c16="http://schemas.microsoft.com/office/drawing/2014/chart" uri="{C3380CC4-5D6E-409C-BE32-E72D297353CC}">
              <c16:uniqueId val="{00000000-E0FA-4F6F-A604-69A36248AAFC}"/>
            </c:ext>
          </c:extLst>
        </c:ser>
        <c:ser>
          <c:idx val="1"/>
          <c:order val="1"/>
          <c:tx>
            <c:strRef>
              <c:f>Sheet1!$C$1</c:f>
              <c:strCache>
                <c:ptCount val="1"/>
                <c:pt idx="0">
                  <c:v>2016-2017</c:v>
                </c:pt>
              </c:strCache>
            </c:strRef>
          </c:tx>
          <c:spPr>
            <a:ln w="28575" cap="rnd">
              <a:solidFill>
                <a:schemeClr val="accent2"/>
              </a:solidFill>
              <a:round/>
            </a:ln>
            <a:effectLst/>
          </c:spPr>
          <c:invertIfNegative val="0"/>
          <c:cat>
            <c:strRef>
              <c:f>Sheet1!$A$2:$A$54</c:f>
              <c:strCache>
                <c:ptCount val="53"/>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Disclosure </c:v>
                </c:pt>
                <c:pt idx="15">
                  <c:v>Dog Causing Injury</c:v>
                </c:pt>
                <c:pt idx="16">
                  <c:v>Domestic Incident</c:v>
                </c:pt>
                <c:pt idx="17">
                  <c:v>Drugs Production</c:v>
                </c:pt>
                <c:pt idx="18">
                  <c:v>Drugs Supply </c:v>
                </c:pt>
                <c:pt idx="19">
                  <c:v>Drugs Possession</c:v>
                </c:pt>
                <c:pt idx="20">
                  <c:v>First Harassment </c:v>
                </c:pt>
                <c:pt idx="21">
                  <c:v>Firearms Possession</c:v>
                </c:pt>
                <c:pt idx="22">
                  <c:v>Fraud </c:v>
                </c:pt>
                <c:pt idx="23">
                  <c:v>Harassment </c:v>
                </c:pt>
                <c:pt idx="24">
                  <c:v>Hate Incident</c:v>
                </c:pt>
                <c:pt idx="25">
                  <c:v>HOCR Reported Incident</c:v>
                </c:pt>
                <c:pt idx="26">
                  <c:v>Homicide </c:v>
                </c:pt>
                <c:pt idx="27">
                  <c:v>Malicious Communications</c:v>
                </c:pt>
                <c:pt idx="28">
                  <c:v>Modern Slavery</c:v>
                </c:pt>
                <c:pt idx="29">
                  <c:v>MOSOVD</c:v>
                </c:pt>
                <c:pt idx="30">
                  <c:v>Non Recordable Miscellaneous </c:v>
                </c:pt>
                <c:pt idx="31">
                  <c:v>Public Order </c:v>
                </c:pt>
                <c:pt idx="32">
                  <c:v>Property Lost</c:v>
                </c:pt>
                <c:pt idx="33">
                  <c:v>Recall to Prison</c:v>
                </c:pt>
                <c:pt idx="34">
                  <c:v>Robbery </c:v>
                </c:pt>
                <c:pt idx="35">
                  <c:v>RTC Damage</c:v>
                </c:pt>
                <c:pt idx="36">
                  <c:v>RTC Fatal</c:v>
                </c:pt>
                <c:pt idx="37">
                  <c:v>RTC Serious </c:v>
                </c:pt>
                <c:pt idx="38">
                  <c:v>RTC Slight </c:v>
                </c:pt>
                <c:pt idx="39">
                  <c:v>RTC Life Changing </c:v>
                </c:pt>
                <c:pt idx="40">
                  <c:v>Safeguarding – Adult </c:v>
                </c:pt>
                <c:pt idx="41">
                  <c:v>Safeguarding – Child </c:v>
                </c:pt>
                <c:pt idx="42">
                  <c:v>Sexual Offence Other </c:v>
                </c:pt>
                <c:pt idx="43">
                  <c:v>Sexual Offence – Rape </c:v>
                </c:pt>
                <c:pt idx="44">
                  <c:v>Sudden Death – Adult </c:v>
                </c:pt>
                <c:pt idx="45">
                  <c:v>Stalking</c:v>
                </c:pt>
                <c:pt idx="46">
                  <c:v>Stop and Search</c:v>
                </c:pt>
                <c:pt idx="47">
                  <c:v>Theft </c:v>
                </c:pt>
                <c:pt idx="48">
                  <c:v>Threats to Life </c:v>
                </c:pt>
                <c:pt idx="49">
                  <c:v>Traffic Offences </c:v>
                </c:pt>
                <c:pt idx="50">
                  <c:v>Vehicle Crime </c:v>
                </c:pt>
                <c:pt idx="51">
                  <c:v>Weapons Possession </c:v>
                </c:pt>
                <c:pt idx="52">
                  <c:v>Unknown </c:v>
                </c:pt>
              </c:strCache>
            </c:strRef>
          </c:cat>
          <c:val>
            <c:numRef>
              <c:f>Sheet1!$C$2:$C$54</c:f>
              <c:numCache>
                <c:formatCode>General</c:formatCode>
                <c:ptCount val="53"/>
                <c:pt idx="0">
                  <c:v>505</c:v>
                </c:pt>
                <c:pt idx="1">
                  <c:v>5</c:v>
                </c:pt>
                <c:pt idx="2">
                  <c:v>175</c:v>
                </c:pt>
                <c:pt idx="3" formatCode="#,##0">
                  <c:v>3642</c:v>
                </c:pt>
                <c:pt idx="4">
                  <c:v>323</c:v>
                </c:pt>
                <c:pt idx="5">
                  <c:v>3</c:v>
                </c:pt>
                <c:pt idx="6">
                  <c:v>278</c:v>
                </c:pt>
                <c:pt idx="7" formatCode="#,##0">
                  <c:v>1752</c:v>
                </c:pt>
                <c:pt idx="8">
                  <c:v>7</c:v>
                </c:pt>
                <c:pt idx="9">
                  <c:v>1</c:v>
                </c:pt>
                <c:pt idx="10">
                  <c:v>145</c:v>
                </c:pt>
                <c:pt idx="11" formatCode="#,##0">
                  <c:v>1269</c:v>
                </c:pt>
                <c:pt idx="12">
                  <c:v>54</c:v>
                </c:pt>
                <c:pt idx="13">
                  <c:v>1</c:v>
                </c:pt>
                <c:pt idx="14">
                  <c:v>0</c:v>
                </c:pt>
                <c:pt idx="15">
                  <c:v>0</c:v>
                </c:pt>
                <c:pt idx="16">
                  <c:v>153</c:v>
                </c:pt>
                <c:pt idx="17">
                  <c:v>0</c:v>
                </c:pt>
                <c:pt idx="18">
                  <c:v>5</c:v>
                </c:pt>
                <c:pt idx="19">
                  <c:v>0</c:v>
                </c:pt>
                <c:pt idx="20">
                  <c:v>4</c:v>
                </c:pt>
                <c:pt idx="21">
                  <c:v>3</c:v>
                </c:pt>
                <c:pt idx="22">
                  <c:v>24</c:v>
                </c:pt>
                <c:pt idx="23">
                  <c:v>896</c:v>
                </c:pt>
                <c:pt idx="24">
                  <c:v>25</c:v>
                </c:pt>
                <c:pt idx="25">
                  <c:v>0</c:v>
                </c:pt>
                <c:pt idx="26">
                  <c:v>3</c:v>
                </c:pt>
                <c:pt idx="27">
                  <c:v>0</c:v>
                </c:pt>
                <c:pt idx="28">
                  <c:v>0</c:v>
                </c:pt>
                <c:pt idx="29">
                  <c:v>0</c:v>
                </c:pt>
                <c:pt idx="30">
                  <c:v>8</c:v>
                </c:pt>
                <c:pt idx="31">
                  <c:v>398</c:v>
                </c:pt>
                <c:pt idx="32">
                  <c:v>0</c:v>
                </c:pt>
                <c:pt idx="33">
                  <c:v>0</c:v>
                </c:pt>
                <c:pt idx="34">
                  <c:v>288</c:v>
                </c:pt>
                <c:pt idx="35">
                  <c:v>0</c:v>
                </c:pt>
                <c:pt idx="36">
                  <c:v>0</c:v>
                </c:pt>
                <c:pt idx="37">
                  <c:v>5</c:v>
                </c:pt>
                <c:pt idx="38">
                  <c:v>154</c:v>
                </c:pt>
                <c:pt idx="39">
                  <c:v>2</c:v>
                </c:pt>
                <c:pt idx="40">
                  <c:v>3</c:v>
                </c:pt>
                <c:pt idx="41">
                  <c:v>3</c:v>
                </c:pt>
                <c:pt idx="42">
                  <c:v>430</c:v>
                </c:pt>
                <c:pt idx="43">
                  <c:v>333</c:v>
                </c:pt>
                <c:pt idx="44">
                  <c:v>1</c:v>
                </c:pt>
                <c:pt idx="45">
                  <c:v>0</c:v>
                </c:pt>
                <c:pt idx="46">
                  <c:v>0</c:v>
                </c:pt>
                <c:pt idx="47">
                  <c:v>942</c:v>
                </c:pt>
                <c:pt idx="48">
                  <c:v>68</c:v>
                </c:pt>
                <c:pt idx="49">
                  <c:v>4</c:v>
                </c:pt>
                <c:pt idx="50">
                  <c:v>684</c:v>
                </c:pt>
                <c:pt idx="51">
                  <c:v>27</c:v>
                </c:pt>
                <c:pt idx="52">
                  <c:v>191</c:v>
                </c:pt>
              </c:numCache>
            </c:numRef>
          </c:val>
          <c:extLst xmlns:c16r2="http://schemas.microsoft.com/office/drawing/2015/06/chart">
            <c:ext xmlns:c16="http://schemas.microsoft.com/office/drawing/2014/chart" uri="{C3380CC4-5D6E-409C-BE32-E72D297353CC}">
              <c16:uniqueId val="{00000001-E0FA-4F6F-A604-69A36248AAFC}"/>
            </c:ext>
          </c:extLst>
        </c:ser>
        <c:ser>
          <c:idx val="2"/>
          <c:order val="2"/>
          <c:tx>
            <c:strRef>
              <c:f>Sheet1!$D$1</c:f>
              <c:strCache>
                <c:ptCount val="1"/>
                <c:pt idx="0">
                  <c:v>2017-2018</c:v>
                </c:pt>
              </c:strCache>
            </c:strRef>
          </c:tx>
          <c:invertIfNegative val="0"/>
          <c:cat>
            <c:strRef>
              <c:f>Sheet1!$A$2:$A$54</c:f>
              <c:strCache>
                <c:ptCount val="53"/>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Disclosure </c:v>
                </c:pt>
                <c:pt idx="15">
                  <c:v>Dog Causing Injury</c:v>
                </c:pt>
                <c:pt idx="16">
                  <c:v>Domestic Incident</c:v>
                </c:pt>
                <c:pt idx="17">
                  <c:v>Drugs Production</c:v>
                </c:pt>
                <c:pt idx="18">
                  <c:v>Drugs Supply </c:v>
                </c:pt>
                <c:pt idx="19">
                  <c:v>Drugs Possession</c:v>
                </c:pt>
                <c:pt idx="20">
                  <c:v>First Harassment </c:v>
                </c:pt>
                <c:pt idx="21">
                  <c:v>Firearms Possession</c:v>
                </c:pt>
                <c:pt idx="22">
                  <c:v>Fraud </c:v>
                </c:pt>
                <c:pt idx="23">
                  <c:v>Harassment </c:v>
                </c:pt>
                <c:pt idx="24">
                  <c:v>Hate Incident</c:v>
                </c:pt>
                <c:pt idx="25">
                  <c:v>HOCR Reported Incident</c:v>
                </c:pt>
                <c:pt idx="26">
                  <c:v>Homicide </c:v>
                </c:pt>
                <c:pt idx="27">
                  <c:v>Malicious Communications</c:v>
                </c:pt>
                <c:pt idx="28">
                  <c:v>Modern Slavery</c:v>
                </c:pt>
                <c:pt idx="29">
                  <c:v>MOSOVD</c:v>
                </c:pt>
                <c:pt idx="30">
                  <c:v>Non Recordable Miscellaneous </c:v>
                </c:pt>
                <c:pt idx="31">
                  <c:v>Public Order </c:v>
                </c:pt>
                <c:pt idx="32">
                  <c:v>Property Lost</c:v>
                </c:pt>
                <c:pt idx="33">
                  <c:v>Recall to Prison</c:v>
                </c:pt>
                <c:pt idx="34">
                  <c:v>Robbery </c:v>
                </c:pt>
                <c:pt idx="35">
                  <c:v>RTC Damage</c:v>
                </c:pt>
                <c:pt idx="36">
                  <c:v>RTC Fatal</c:v>
                </c:pt>
                <c:pt idx="37">
                  <c:v>RTC Serious </c:v>
                </c:pt>
                <c:pt idx="38">
                  <c:v>RTC Slight </c:v>
                </c:pt>
                <c:pt idx="39">
                  <c:v>RTC Life Changing </c:v>
                </c:pt>
                <c:pt idx="40">
                  <c:v>Safeguarding – Adult </c:v>
                </c:pt>
                <c:pt idx="41">
                  <c:v>Safeguarding – Child </c:v>
                </c:pt>
                <c:pt idx="42">
                  <c:v>Sexual Offence Other </c:v>
                </c:pt>
                <c:pt idx="43">
                  <c:v>Sexual Offence – Rape </c:v>
                </c:pt>
                <c:pt idx="44">
                  <c:v>Sudden Death – Adult </c:v>
                </c:pt>
                <c:pt idx="45">
                  <c:v>Stalking</c:v>
                </c:pt>
                <c:pt idx="46">
                  <c:v>Stop and Search</c:v>
                </c:pt>
                <c:pt idx="47">
                  <c:v>Theft </c:v>
                </c:pt>
                <c:pt idx="48">
                  <c:v>Threats to Life </c:v>
                </c:pt>
                <c:pt idx="49">
                  <c:v>Traffic Offences </c:v>
                </c:pt>
                <c:pt idx="50">
                  <c:v>Vehicle Crime </c:v>
                </c:pt>
                <c:pt idx="51">
                  <c:v>Weapons Possession </c:v>
                </c:pt>
                <c:pt idx="52">
                  <c:v>Unknown </c:v>
                </c:pt>
              </c:strCache>
            </c:strRef>
          </c:cat>
          <c:val>
            <c:numRef>
              <c:f>Sheet1!$D$2:$D$54</c:f>
              <c:numCache>
                <c:formatCode>General</c:formatCode>
                <c:ptCount val="53"/>
                <c:pt idx="0">
                  <c:v>564</c:v>
                </c:pt>
                <c:pt idx="1">
                  <c:v>3</c:v>
                </c:pt>
                <c:pt idx="2">
                  <c:v>149</c:v>
                </c:pt>
                <c:pt idx="3">
                  <c:v>4115</c:v>
                </c:pt>
                <c:pt idx="4">
                  <c:v>442</c:v>
                </c:pt>
                <c:pt idx="5">
                  <c:v>1</c:v>
                </c:pt>
                <c:pt idx="6">
                  <c:v>97</c:v>
                </c:pt>
                <c:pt idx="7">
                  <c:v>1766</c:v>
                </c:pt>
                <c:pt idx="8">
                  <c:v>3</c:v>
                </c:pt>
                <c:pt idx="9">
                  <c:v>0</c:v>
                </c:pt>
                <c:pt idx="10">
                  <c:v>170</c:v>
                </c:pt>
                <c:pt idx="11">
                  <c:v>1347</c:v>
                </c:pt>
                <c:pt idx="12">
                  <c:v>58</c:v>
                </c:pt>
                <c:pt idx="13">
                  <c:v>0</c:v>
                </c:pt>
                <c:pt idx="14">
                  <c:v>1</c:v>
                </c:pt>
                <c:pt idx="15">
                  <c:v>0</c:v>
                </c:pt>
                <c:pt idx="16">
                  <c:v>218</c:v>
                </c:pt>
                <c:pt idx="17">
                  <c:v>3</c:v>
                </c:pt>
                <c:pt idx="18">
                  <c:v>2</c:v>
                </c:pt>
                <c:pt idx="19">
                  <c:v>0</c:v>
                </c:pt>
                <c:pt idx="20">
                  <c:v>2</c:v>
                </c:pt>
                <c:pt idx="21">
                  <c:v>2</c:v>
                </c:pt>
                <c:pt idx="22">
                  <c:v>34</c:v>
                </c:pt>
                <c:pt idx="23">
                  <c:v>1265</c:v>
                </c:pt>
                <c:pt idx="24">
                  <c:v>17</c:v>
                </c:pt>
                <c:pt idx="25">
                  <c:v>0</c:v>
                </c:pt>
                <c:pt idx="26">
                  <c:v>11</c:v>
                </c:pt>
                <c:pt idx="27">
                  <c:v>0</c:v>
                </c:pt>
                <c:pt idx="28">
                  <c:v>0</c:v>
                </c:pt>
                <c:pt idx="29">
                  <c:v>1</c:v>
                </c:pt>
                <c:pt idx="30">
                  <c:v>17</c:v>
                </c:pt>
                <c:pt idx="31">
                  <c:v>1</c:v>
                </c:pt>
                <c:pt idx="32">
                  <c:v>0</c:v>
                </c:pt>
                <c:pt idx="33">
                  <c:v>1</c:v>
                </c:pt>
                <c:pt idx="34">
                  <c:v>327</c:v>
                </c:pt>
                <c:pt idx="35">
                  <c:v>0</c:v>
                </c:pt>
                <c:pt idx="36">
                  <c:v>3</c:v>
                </c:pt>
                <c:pt idx="37">
                  <c:v>9</c:v>
                </c:pt>
                <c:pt idx="38">
                  <c:v>308</c:v>
                </c:pt>
                <c:pt idx="39">
                  <c:v>0</c:v>
                </c:pt>
                <c:pt idx="40">
                  <c:v>7</c:v>
                </c:pt>
                <c:pt idx="41">
                  <c:v>3</c:v>
                </c:pt>
                <c:pt idx="42">
                  <c:v>497</c:v>
                </c:pt>
                <c:pt idx="43">
                  <c:v>391</c:v>
                </c:pt>
                <c:pt idx="44">
                  <c:v>3</c:v>
                </c:pt>
                <c:pt idx="45">
                  <c:v>0</c:v>
                </c:pt>
                <c:pt idx="46">
                  <c:v>0</c:v>
                </c:pt>
                <c:pt idx="47">
                  <c:v>1174</c:v>
                </c:pt>
                <c:pt idx="48">
                  <c:v>56</c:v>
                </c:pt>
                <c:pt idx="49">
                  <c:v>3</c:v>
                </c:pt>
                <c:pt idx="50">
                  <c:v>633</c:v>
                </c:pt>
                <c:pt idx="51">
                  <c:v>15</c:v>
                </c:pt>
                <c:pt idx="52">
                  <c:v>17</c:v>
                </c:pt>
              </c:numCache>
            </c:numRef>
          </c:val>
          <c:extLst xmlns:c16r2="http://schemas.microsoft.com/office/drawing/2015/06/chart">
            <c:ext xmlns:c16="http://schemas.microsoft.com/office/drawing/2014/chart" uri="{C3380CC4-5D6E-409C-BE32-E72D297353CC}">
              <c16:uniqueId val="{00000002-E0FA-4F6F-A604-69A36248AAFC}"/>
            </c:ext>
          </c:extLst>
        </c:ser>
        <c:ser>
          <c:idx val="3"/>
          <c:order val="3"/>
          <c:tx>
            <c:strRef>
              <c:f>Sheet1!$E$1</c:f>
              <c:strCache>
                <c:ptCount val="1"/>
                <c:pt idx="0">
                  <c:v>2018-2019</c:v>
                </c:pt>
              </c:strCache>
            </c:strRef>
          </c:tx>
          <c:invertIfNegative val="0"/>
          <c:cat>
            <c:strRef>
              <c:f>Sheet1!$A$2:$A$54</c:f>
              <c:strCache>
                <c:ptCount val="53"/>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Disclosure </c:v>
                </c:pt>
                <c:pt idx="15">
                  <c:v>Dog Causing Injury</c:v>
                </c:pt>
                <c:pt idx="16">
                  <c:v>Domestic Incident</c:v>
                </c:pt>
                <c:pt idx="17">
                  <c:v>Drugs Production</c:v>
                </c:pt>
                <c:pt idx="18">
                  <c:v>Drugs Supply </c:v>
                </c:pt>
                <c:pt idx="19">
                  <c:v>Drugs Possession</c:v>
                </c:pt>
                <c:pt idx="20">
                  <c:v>First Harassment </c:v>
                </c:pt>
                <c:pt idx="21">
                  <c:v>Firearms Possession</c:v>
                </c:pt>
                <c:pt idx="22">
                  <c:v>Fraud </c:v>
                </c:pt>
                <c:pt idx="23">
                  <c:v>Harassment </c:v>
                </c:pt>
                <c:pt idx="24">
                  <c:v>Hate Incident</c:v>
                </c:pt>
                <c:pt idx="25">
                  <c:v>HOCR Reported Incident</c:v>
                </c:pt>
                <c:pt idx="26">
                  <c:v>Homicide </c:v>
                </c:pt>
                <c:pt idx="27">
                  <c:v>Malicious Communications</c:v>
                </c:pt>
                <c:pt idx="28">
                  <c:v>Modern Slavery</c:v>
                </c:pt>
                <c:pt idx="29">
                  <c:v>MOSOVD</c:v>
                </c:pt>
                <c:pt idx="30">
                  <c:v>Non Recordable Miscellaneous </c:v>
                </c:pt>
                <c:pt idx="31">
                  <c:v>Public Order </c:v>
                </c:pt>
                <c:pt idx="32">
                  <c:v>Property Lost</c:v>
                </c:pt>
                <c:pt idx="33">
                  <c:v>Recall to Prison</c:v>
                </c:pt>
                <c:pt idx="34">
                  <c:v>Robbery </c:v>
                </c:pt>
                <c:pt idx="35">
                  <c:v>RTC Damage</c:v>
                </c:pt>
                <c:pt idx="36">
                  <c:v>RTC Fatal</c:v>
                </c:pt>
                <c:pt idx="37">
                  <c:v>RTC Serious </c:v>
                </c:pt>
                <c:pt idx="38">
                  <c:v>RTC Slight </c:v>
                </c:pt>
                <c:pt idx="39">
                  <c:v>RTC Life Changing </c:v>
                </c:pt>
                <c:pt idx="40">
                  <c:v>Safeguarding – Adult </c:v>
                </c:pt>
                <c:pt idx="41">
                  <c:v>Safeguarding – Child </c:v>
                </c:pt>
                <c:pt idx="42">
                  <c:v>Sexual Offence Other </c:v>
                </c:pt>
                <c:pt idx="43">
                  <c:v>Sexual Offence – Rape </c:v>
                </c:pt>
                <c:pt idx="44">
                  <c:v>Sudden Death – Adult </c:v>
                </c:pt>
                <c:pt idx="45">
                  <c:v>Stalking</c:v>
                </c:pt>
                <c:pt idx="46">
                  <c:v>Stop and Search</c:v>
                </c:pt>
                <c:pt idx="47">
                  <c:v>Theft </c:v>
                </c:pt>
                <c:pt idx="48">
                  <c:v>Threats to Life </c:v>
                </c:pt>
                <c:pt idx="49">
                  <c:v>Traffic Offences </c:v>
                </c:pt>
                <c:pt idx="50">
                  <c:v>Vehicle Crime </c:v>
                </c:pt>
                <c:pt idx="51">
                  <c:v>Weapons Possession </c:v>
                </c:pt>
                <c:pt idx="52">
                  <c:v>Unknown </c:v>
                </c:pt>
              </c:strCache>
            </c:strRef>
          </c:cat>
          <c:val>
            <c:numRef>
              <c:f>Sheet1!$E$2:$E$54</c:f>
              <c:numCache>
                <c:formatCode>General</c:formatCode>
                <c:ptCount val="53"/>
                <c:pt idx="0">
                  <c:v>202</c:v>
                </c:pt>
                <c:pt idx="1">
                  <c:v>9</c:v>
                </c:pt>
                <c:pt idx="2">
                  <c:v>122</c:v>
                </c:pt>
                <c:pt idx="3">
                  <c:v>3857</c:v>
                </c:pt>
                <c:pt idx="4">
                  <c:v>440</c:v>
                </c:pt>
                <c:pt idx="5">
                  <c:v>0</c:v>
                </c:pt>
                <c:pt idx="6">
                  <c:v>62</c:v>
                </c:pt>
                <c:pt idx="7">
                  <c:v>1549</c:v>
                </c:pt>
                <c:pt idx="8">
                  <c:v>0</c:v>
                </c:pt>
                <c:pt idx="9">
                  <c:v>2</c:v>
                </c:pt>
                <c:pt idx="10">
                  <c:v>204</c:v>
                </c:pt>
                <c:pt idx="11">
                  <c:v>1332</c:v>
                </c:pt>
                <c:pt idx="12">
                  <c:v>42</c:v>
                </c:pt>
                <c:pt idx="13">
                  <c:v>0</c:v>
                </c:pt>
                <c:pt idx="14">
                  <c:v>0</c:v>
                </c:pt>
                <c:pt idx="15">
                  <c:v>0</c:v>
                </c:pt>
                <c:pt idx="16">
                  <c:v>189</c:v>
                </c:pt>
                <c:pt idx="17">
                  <c:v>0</c:v>
                </c:pt>
                <c:pt idx="18">
                  <c:v>6</c:v>
                </c:pt>
                <c:pt idx="19">
                  <c:v>1</c:v>
                </c:pt>
                <c:pt idx="20">
                  <c:v>2</c:v>
                </c:pt>
                <c:pt idx="21">
                  <c:v>7</c:v>
                </c:pt>
                <c:pt idx="22">
                  <c:v>32</c:v>
                </c:pt>
                <c:pt idx="23">
                  <c:v>1421</c:v>
                </c:pt>
                <c:pt idx="24">
                  <c:v>24</c:v>
                </c:pt>
                <c:pt idx="25">
                  <c:v>0</c:v>
                </c:pt>
                <c:pt idx="26">
                  <c:v>7</c:v>
                </c:pt>
                <c:pt idx="27">
                  <c:v>0</c:v>
                </c:pt>
                <c:pt idx="28">
                  <c:v>0</c:v>
                </c:pt>
                <c:pt idx="29">
                  <c:v>0</c:v>
                </c:pt>
                <c:pt idx="30">
                  <c:v>5</c:v>
                </c:pt>
                <c:pt idx="31">
                  <c:v>872</c:v>
                </c:pt>
                <c:pt idx="32">
                  <c:v>1</c:v>
                </c:pt>
                <c:pt idx="33">
                  <c:v>0</c:v>
                </c:pt>
                <c:pt idx="34">
                  <c:v>344</c:v>
                </c:pt>
                <c:pt idx="35">
                  <c:v>0</c:v>
                </c:pt>
                <c:pt idx="36">
                  <c:v>1</c:v>
                </c:pt>
                <c:pt idx="37">
                  <c:v>4</c:v>
                </c:pt>
                <c:pt idx="38">
                  <c:v>298</c:v>
                </c:pt>
                <c:pt idx="39">
                  <c:v>1</c:v>
                </c:pt>
                <c:pt idx="40">
                  <c:v>5</c:v>
                </c:pt>
                <c:pt idx="41">
                  <c:v>2</c:v>
                </c:pt>
                <c:pt idx="42">
                  <c:v>456</c:v>
                </c:pt>
                <c:pt idx="43">
                  <c:v>427</c:v>
                </c:pt>
                <c:pt idx="44">
                  <c:v>0</c:v>
                </c:pt>
                <c:pt idx="45">
                  <c:v>0</c:v>
                </c:pt>
                <c:pt idx="46">
                  <c:v>1</c:v>
                </c:pt>
                <c:pt idx="47">
                  <c:v>931</c:v>
                </c:pt>
                <c:pt idx="48">
                  <c:v>60</c:v>
                </c:pt>
                <c:pt idx="49">
                  <c:v>1</c:v>
                </c:pt>
                <c:pt idx="50">
                  <c:v>521</c:v>
                </c:pt>
                <c:pt idx="51">
                  <c:v>19</c:v>
                </c:pt>
                <c:pt idx="52">
                  <c:v>26</c:v>
                </c:pt>
              </c:numCache>
            </c:numRef>
          </c:val>
        </c:ser>
        <c:ser>
          <c:idx val="4"/>
          <c:order val="4"/>
          <c:tx>
            <c:strRef>
              <c:f>Sheet1!$F$1</c:f>
              <c:strCache>
                <c:ptCount val="1"/>
                <c:pt idx="0">
                  <c:v>2019-2020</c:v>
                </c:pt>
              </c:strCache>
            </c:strRef>
          </c:tx>
          <c:invertIfNegative val="0"/>
          <c:cat>
            <c:strRef>
              <c:f>Sheet1!$A$2:$A$54</c:f>
              <c:strCache>
                <c:ptCount val="53"/>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Disclosure </c:v>
                </c:pt>
                <c:pt idx="15">
                  <c:v>Dog Causing Injury</c:v>
                </c:pt>
                <c:pt idx="16">
                  <c:v>Domestic Incident</c:v>
                </c:pt>
                <c:pt idx="17">
                  <c:v>Drugs Production</c:v>
                </c:pt>
                <c:pt idx="18">
                  <c:v>Drugs Supply </c:v>
                </c:pt>
                <c:pt idx="19">
                  <c:v>Drugs Possession</c:v>
                </c:pt>
                <c:pt idx="20">
                  <c:v>First Harassment </c:v>
                </c:pt>
                <c:pt idx="21">
                  <c:v>Firearms Possession</c:v>
                </c:pt>
                <c:pt idx="22">
                  <c:v>Fraud </c:v>
                </c:pt>
                <c:pt idx="23">
                  <c:v>Harassment </c:v>
                </c:pt>
                <c:pt idx="24">
                  <c:v>Hate Incident</c:v>
                </c:pt>
                <c:pt idx="25">
                  <c:v>HOCR Reported Incident</c:v>
                </c:pt>
                <c:pt idx="26">
                  <c:v>Homicide </c:v>
                </c:pt>
                <c:pt idx="27">
                  <c:v>Malicious Communications</c:v>
                </c:pt>
                <c:pt idx="28">
                  <c:v>Modern Slavery</c:v>
                </c:pt>
                <c:pt idx="29">
                  <c:v>MOSOVD</c:v>
                </c:pt>
                <c:pt idx="30">
                  <c:v>Non Recordable Miscellaneous </c:v>
                </c:pt>
                <c:pt idx="31">
                  <c:v>Public Order </c:v>
                </c:pt>
                <c:pt idx="32">
                  <c:v>Property Lost</c:v>
                </c:pt>
                <c:pt idx="33">
                  <c:v>Recall to Prison</c:v>
                </c:pt>
                <c:pt idx="34">
                  <c:v>Robbery </c:v>
                </c:pt>
                <c:pt idx="35">
                  <c:v>RTC Damage</c:v>
                </c:pt>
                <c:pt idx="36">
                  <c:v>RTC Fatal</c:v>
                </c:pt>
                <c:pt idx="37">
                  <c:v>RTC Serious </c:v>
                </c:pt>
                <c:pt idx="38">
                  <c:v>RTC Slight </c:v>
                </c:pt>
                <c:pt idx="39">
                  <c:v>RTC Life Changing </c:v>
                </c:pt>
                <c:pt idx="40">
                  <c:v>Safeguarding – Adult </c:v>
                </c:pt>
                <c:pt idx="41">
                  <c:v>Safeguarding – Child </c:v>
                </c:pt>
                <c:pt idx="42">
                  <c:v>Sexual Offence Other </c:v>
                </c:pt>
                <c:pt idx="43">
                  <c:v>Sexual Offence – Rape </c:v>
                </c:pt>
                <c:pt idx="44">
                  <c:v>Sudden Death – Adult </c:v>
                </c:pt>
                <c:pt idx="45">
                  <c:v>Stalking</c:v>
                </c:pt>
                <c:pt idx="46">
                  <c:v>Stop and Search</c:v>
                </c:pt>
                <c:pt idx="47">
                  <c:v>Theft </c:v>
                </c:pt>
                <c:pt idx="48">
                  <c:v>Threats to Life </c:v>
                </c:pt>
                <c:pt idx="49">
                  <c:v>Traffic Offences </c:v>
                </c:pt>
                <c:pt idx="50">
                  <c:v>Vehicle Crime </c:v>
                </c:pt>
                <c:pt idx="51">
                  <c:v>Weapons Possession </c:v>
                </c:pt>
                <c:pt idx="52">
                  <c:v>Unknown </c:v>
                </c:pt>
              </c:strCache>
            </c:strRef>
          </c:cat>
          <c:val>
            <c:numRef>
              <c:f>Sheet1!$F$2:$F$54</c:f>
              <c:numCache>
                <c:formatCode>General</c:formatCode>
                <c:ptCount val="53"/>
                <c:pt idx="0">
                  <c:v>65</c:v>
                </c:pt>
                <c:pt idx="1">
                  <c:v>8</c:v>
                </c:pt>
                <c:pt idx="2">
                  <c:v>169</c:v>
                </c:pt>
                <c:pt idx="3">
                  <c:v>3501</c:v>
                </c:pt>
                <c:pt idx="4">
                  <c:v>420</c:v>
                </c:pt>
                <c:pt idx="5">
                  <c:v>1</c:v>
                </c:pt>
                <c:pt idx="6">
                  <c:v>24</c:v>
                </c:pt>
                <c:pt idx="7">
                  <c:v>955</c:v>
                </c:pt>
                <c:pt idx="8">
                  <c:v>4</c:v>
                </c:pt>
                <c:pt idx="9">
                  <c:v>0</c:v>
                </c:pt>
                <c:pt idx="10">
                  <c:v>256</c:v>
                </c:pt>
                <c:pt idx="11">
                  <c:v>1063</c:v>
                </c:pt>
                <c:pt idx="12">
                  <c:v>40</c:v>
                </c:pt>
                <c:pt idx="13">
                  <c:v>0</c:v>
                </c:pt>
                <c:pt idx="14">
                  <c:v>0</c:v>
                </c:pt>
                <c:pt idx="15">
                  <c:v>9</c:v>
                </c:pt>
                <c:pt idx="16">
                  <c:v>233</c:v>
                </c:pt>
                <c:pt idx="17">
                  <c:v>1</c:v>
                </c:pt>
                <c:pt idx="18">
                  <c:v>0</c:v>
                </c:pt>
                <c:pt idx="19">
                  <c:v>3</c:v>
                </c:pt>
                <c:pt idx="20">
                  <c:v>0</c:v>
                </c:pt>
                <c:pt idx="21">
                  <c:v>17</c:v>
                </c:pt>
                <c:pt idx="22">
                  <c:v>53</c:v>
                </c:pt>
                <c:pt idx="23">
                  <c:v>1404</c:v>
                </c:pt>
                <c:pt idx="24">
                  <c:v>72</c:v>
                </c:pt>
                <c:pt idx="25">
                  <c:v>3</c:v>
                </c:pt>
                <c:pt idx="26">
                  <c:v>23</c:v>
                </c:pt>
                <c:pt idx="27">
                  <c:v>151</c:v>
                </c:pt>
                <c:pt idx="28">
                  <c:v>1</c:v>
                </c:pt>
                <c:pt idx="29">
                  <c:v>0</c:v>
                </c:pt>
                <c:pt idx="30">
                  <c:v>4</c:v>
                </c:pt>
                <c:pt idx="31">
                  <c:v>1005</c:v>
                </c:pt>
                <c:pt idx="32">
                  <c:v>0</c:v>
                </c:pt>
                <c:pt idx="33">
                  <c:v>0</c:v>
                </c:pt>
                <c:pt idx="34">
                  <c:v>232</c:v>
                </c:pt>
                <c:pt idx="35">
                  <c:v>1</c:v>
                </c:pt>
                <c:pt idx="36">
                  <c:v>0</c:v>
                </c:pt>
                <c:pt idx="37">
                  <c:v>9</c:v>
                </c:pt>
                <c:pt idx="38">
                  <c:v>559</c:v>
                </c:pt>
                <c:pt idx="39">
                  <c:v>1</c:v>
                </c:pt>
                <c:pt idx="40">
                  <c:v>3</c:v>
                </c:pt>
                <c:pt idx="41">
                  <c:v>3</c:v>
                </c:pt>
                <c:pt idx="42">
                  <c:v>431</c:v>
                </c:pt>
                <c:pt idx="43">
                  <c:v>336</c:v>
                </c:pt>
                <c:pt idx="44">
                  <c:v>1</c:v>
                </c:pt>
                <c:pt idx="45">
                  <c:v>98</c:v>
                </c:pt>
                <c:pt idx="46">
                  <c:v>0</c:v>
                </c:pt>
                <c:pt idx="47">
                  <c:v>684</c:v>
                </c:pt>
                <c:pt idx="48">
                  <c:v>47</c:v>
                </c:pt>
                <c:pt idx="49">
                  <c:v>6</c:v>
                </c:pt>
                <c:pt idx="50">
                  <c:v>345</c:v>
                </c:pt>
                <c:pt idx="51">
                  <c:v>24</c:v>
                </c:pt>
                <c:pt idx="52">
                  <c:v>10</c:v>
                </c:pt>
              </c:numCache>
            </c:numRef>
          </c:val>
        </c:ser>
        <c:dLbls>
          <c:showLegendKey val="0"/>
          <c:showVal val="0"/>
          <c:showCatName val="0"/>
          <c:showSerName val="0"/>
          <c:showPercent val="0"/>
          <c:showBubbleSize val="0"/>
        </c:dLbls>
        <c:gapWidth val="150"/>
        <c:axId val="657331896"/>
        <c:axId val="657333464"/>
      </c:barChart>
      <c:catAx>
        <c:axId val="65733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3464"/>
        <c:crosses val="autoZero"/>
        <c:auto val="1"/>
        <c:lblAlgn val="ctr"/>
        <c:lblOffset val="100"/>
        <c:noMultiLvlLbl val="0"/>
      </c:catAx>
      <c:valAx>
        <c:axId val="657333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1896"/>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Gender</a:t>
            </a:r>
          </a:p>
        </c:rich>
      </c:tx>
      <c:overlay val="1"/>
    </c:title>
    <c:autoTitleDeleted val="0"/>
    <c:plotArea>
      <c:layout>
        <c:manualLayout>
          <c:layoutTarget val="inner"/>
          <c:xMode val="edge"/>
          <c:yMode val="edge"/>
          <c:x val="4.5389758378968061E-2"/>
          <c:y val="2.3206751054852322E-2"/>
          <c:w val="0.93540585204627202"/>
          <c:h val="0.85005614804478558"/>
        </c:manualLayout>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Sheet1!$B$2:$B$8</c:f>
              <c:numCache>
                <c:formatCode>General</c:formatCode>
                <c:ptCount val="7"/>
                <c:pt idx="0">
                  <c:v>1010</c:v>
                </c:pt>
                <c:pt idx="1">
                  <c:v>502</c:v>
                </c:pt>
                <c:pt idx="2">
                  <c:v>0</c:v>
                </c:pt>
                <c:pt idx="3">
                  <c:v>0</c:v>
                </c:pt>
                <c:pt idx="4">
                  <c:v>0</c:v>
                </c:pt>
                <c:pt idx="5">
                  <c:v>2</c:v>
                </c:pt>
                <c:pt idx="6">
                  <c:v>26</c:v>
                </c:pt>
              </c:numCache>
            </c:numRef>
          </c:val>
          <c:extLst xmlns:c16r2="http://schemas.microsoft.com/office/drawing/2015/06/chart">
            <c:ext xmlns:c16="http://schemas.microsoft.com/office/drawing/2014/chart" uri="{C3380CC4-5D6E-409C-BE32-E72D297353CC}">
              <c16:uniqueId val="{00000000-1EF7-4A11-8366-2888F62C9F06}"/>
            </c:ext>
          </c:extLst>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Sheet1!$C$2:$C$8</c:f>
              <c:numCache>
                <c:formatCode>General</c:formatCode>
                <c:ptCount val="7"/>
                <c:pt idx="0">
                  <c:v>1289</c:v>
                </c:pt>
                <c:pt idx="1">
                  <c:v>758</c:v>
                </c:pt>
                <c:pt idx="2">
                  <c:v>0</c:v>
                </c:pt>
                <c:pt idx="3">
                  <c:v>0</c:v>
                </c:pt>
                <c:pt idx="4">
                  <c:v>0</c:v>
                </c:pt>
                <c:pt idx="5">
                  <c:v>0</c:v>
                </c:pt>
                <c:pt idx="6">
                  <c:v>7</c:v>
                </c:pt>
              </c:numCache>
            </c:numRef>
          </c:val>
          <c:extLst xmlns:c16r2="http://schemas.microsoft.com/office/drawing/2015/06/chart">
            <c:ext xmlns:c16="http://schemas.microsoft.com/office/drawing/2014/chart" uri="{C3380CC4-5D6E-409C-BE32-E72D297353CC}">
              <c16:uniqueId val="{00000001-1EF7-4A11-8366-2888F62C9F06}"/>
            </c:ext>
          </c:extLst>
        </c:ser>
        <c:ser>
          <c:idx val="2"/>
          <c:order val="2"/>
          <c:tx>
            <c:strRef>
              <c:f>Sheet1!$D$1</c:f>
              <c:strCache>
                <c:ptCount val="1"/>
                <c:pt idx="0">
                  <c:v>2017-2018</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Sheet1!$D$2:$D$8</c:f>
              <c:numCache>
                <c:formatCode>General</c:formatCode>
                <c:ptCount val="7"/>
                <c:pt idx="0">
                  <c:v>1425</c:v>
                </c:pt>
                <c:pt idx="1">
                  <c:v>678</c:v>
                </c:pt>
                <c:pt idx="2">
                  <c:v>3</c:v>
                </c:pt>
                <c:pt idx="3">
                  <c:v>0</c:v>
                </c:pt>
                <c:pt idx="4">
                  <c:v>0</c:v>
                </c:pt>
                <c:pt idx="5">
                  <c:v>0</c:v>
                </c:pt>
                <c:pt idx="6">
                  <c:v>5</c:v>
                </c:pt>
              </c:numCache>
            </c:numRef>
          </c:val>
          <c:extLst xmlns:c16r2="http://schemas.microsoft.com/office/drawing/2015/06/chart">
            <c:ext xmlns:c16="http://schemas.microsoft.com/office/drawing/2014/chart" uri="{C3380CC4-5D6E-409C-BE32-E72D297353CC}">
              <c16:uniqueId val="{00000002-1EF7-4A11-8366-2888F62C9F06}"/>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Sheet1!$E$2:$E$8</c:f>
              <c:numCache>
                <c:formatCode>General</c:formatCode>
                <c:ptCount val="7"/>
                <c:pt idx="0">
                  <c:v>1134</c:v>
                </c:pt>
                <c:pt idx="1">
                  <c:v>563</c:v>
                </c:pt>
                <c:pt idx="2">
                  <c:v>3</c:v>
                </c:pt>
                <c:pt idx="3">
                  <c:v>0</c:v>
                </c:pt>
                <c:pt idx="4">
                  <c:v>0</c:v>
                </c:pt>
                <c:pt idx="5">
                  <c:v>2</c:v>
                </c:pt>
                <c:pt idx="6">
                  <c:v>8</c:v>
                </c:pt>
              </c:numCache>
            </c:numRef>
          </c:val>
        </c:ser>
        <c:ser>
          <c:idx val="4"/>
          <c:order val="4"/>
          <c:tx>
            <c:strRef>
              <c:f>Sheet1!$F$1</c:f>
              <c:strCache>
                <c:ptCount val="1"/>
                <c:pt idx="0">
                  <c:v>2019-2020</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Sheet1!$F$2:$F$8</c:f>
              <c:numCache>
                <c:formatCode>General</c:formatCode>
                <c:ptCount val="7"/>
                <c:pt idx="0">
                  <c:v>1606</c:v>
                </c:pt>
                <c:pt idx="1">
                  <c:v>764</c:v>
                </c:pt>
                <c:pt idx="2">
                  <c:v>5</c:v>
                </c:pt>
                <c:pt idx="3">
                  <c:v>2</c:v>
                </c:pt>
                <c:pt idx="4">
                  <c:v>2</c:v>
                </c:pt>
                <c:pt idx="5">
                  <c:v>0</c:v>
                </c:pt>
                <c:pt idx="6">
                  <c:v>10</c:v>
                </c:pt>
              </c:numCache>
            </c:numRef>
          </c:val>
        </c:ser>
        <c:dLbls>
          <c:showLegendKey val="0"/>
          <c:showVal val="1"/>
          <c:showCatName val="0"/>
          <c:showSerName val="0"/>
          <c:showPercent val="0"/>
          <c:showBubbleSize val="0"/>
        </c:dLbls>
        <c:gapWidth val="75"/>
        <c:axId val="657334640"/>
        <c:axId val="657333072"/>
      </c:barChart>
      <c:catAx>
        <c:axId val="65733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3072"/>
        <c:crosses val="autoZero"/>
        <c:auto val="1"/>
        <c:lblAlgn val="ctr"/>
        <c:lblOffset val="100"/>
        <c:noMultiLvlLbl val="0"/>
      </c:catAx>
      <c:valAx>
        <c:axId val="657333072"/>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2000" b="1"/>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2015-1016</c:v>
                </c:pt>
              </c:strCache>
            </c:strRef>
          </c:tx>
          <c:spPr>
            <a:solidFill>
              <a:schemeClr val="accent1"/>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20</c:v>
                </c:pt>
                <c:pt idx="1">
                  <c:v>110</c:v>
                </c:pt>
                <c:pt idx="2">
                  <c:v>216</c:v>
                </c:pt>
                <c:pt idx="3">
                  <c:v>148</c:v>
                </c:pt>
                <c:pt idx="4">
                  <c:v>315</c:v>
                </c:pt>
                <c:pt idx="5">
                  <c:v>245</c:v>
                </c:pt>
                <c:pt idx="6">
                  <c:v>170</c:v>
                </c:pt>
                <c:pt idx="7">
                  <c:v>113</c:v>
                </c:pt>
                <c:pt idx="8">
                  <c:v>65</c:v>
                </c:pt>
                <c:pt idx="9">
                  <c:v>32</c:v>
                </c:pt>
                <c:pt idx="10">
                  <c:v>5</c:v>
                </c:pt>
                <c:pt idx="11">
                  <c:v>101</c:v>
                </c:pt>
              </c:numCache>
            </c:numRef>
          </c:val>
        </c:ser>
        <c:ser>
          <c:idx val="1"/>
          <c:order val="1"/>
          <c:tx>
            <c:strRef>
              <c:f>Sheet1!$C$1</c:f>
              <c:strCache>
                <c:ptCount val="1"/>
                <c:pt idx="0">
                  <c:v>2016-2017</c:v>
                </c:pt>
              </c:strCache>
            </c:strRef>
          </c:tx>
          <c:spPr>
            <a:solidFill>
              <a:srgbClr val="C00000"/>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36</c:v>
                </c:pt>
                <c:pt idx="1">
                  <c:v>115</c:v>
                </c:pt>
                <c:pt idx="2">
                  <c:v>291</c:v>
                </c:pt>
                <c:pt idx="3">
                  <c:v>226</c:v>
                </c:pt>
                <c:pt idx="4">
                  <c:v>427</c:v>
                </c:pt>
                <c:pt idx="5">
                  <c:v>392</c:v>
                </c:pt>
                <c:pt idx="6">
                  <c:v>255</c:v>
                </c:pt>
                <c:pt idx="7">
                  <c:v>158</c:v>
                </c:pt>
                <c:pt idx="8">
                  <c:v>84</c:v>
                </c:pt>
                <c:pt idx="9">
                  <c:v>34</c:v>
                </c:pt>
                <c:pt idx="10">
                  <c:v>12</c:v>
                </c:pt>
                <c:pt idx="11">
                  <c:v>24</c:v>
                </c:pt>
              </c:numCache>
            </c:numRef>
          </c:val>
        </c:ser>
        <c:ser>
          <c:idx val="2"/>
          <c:order val="2"/>
          <c:tx>
            <c:strRef>
              <c:f>Sheet1!$D$1</c:f>
              <c:strCache>
                <c:ptCount val="1"/>
                <c:pt idx="0">
                  <c:v>2017-2018</c:v>
                </c:pt>
              </c:strCache>
            </c:strRef>
          </c:tx>
          <c:spPr>
            <a:solidFill>
              <a:srgbClr val="92D050"/>
            </a:solidFill>
            <a:ln>
              <a:solidFill>
                <a:schemeClr val="accent6">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Sheet1!$D$2:$D$13</c:f>
              <c:numCache>
                <c:formatCode>General</c:formatCode>
                <c:ptCount val="12"/>
                <c:pt idx="0">
                  <c:v>9</c:v>
                </c:pt>
                <c:pt idx="1">
                  <c:v>103</c:v>
                </c:pt>
                <c:pt idx="2">
                  <c:v>296</c:v>
                </c:pt>
                <c:pt idx="3">
                  <c:v>237</c:v>
                </c:pt>
                <c:pt idx="4">
                  <c:v>470</c:v>
                </c:pt>
                <c:pt idx="5">
                  <c:v>396</c:v>
                </c:pt>
                <c:pt idx="6">
                  <c:v>289</c:v>
                </c:pt>
                <c:pt idx="7">
                  <c:v>156</c:v>
                </c:pt>
                <c:pt idx="8">
                  <c:v>72</c:v>
                </c:pt>
                <c:pt idx="9">
                  <c:v>34</c:v>
                </c:pt>
                <c:pt idx="10">
                  <c:v>2</c:v>
                </c:pt>
                <c:pt idx="11">
                  <c:v>47</c:v>
                </c:pt>
              </c:numCache>
            </c:numRef>
          </c:val>
        </c:ser>
        <c:ser>
          <c:idx val="3"/>
          <c:order val="3"/>
          <c:tx>
            <c:strRef>
              <c:f>Sheet1!$E$1</c:f>
              <c:strCache>
                <c:ptCount val="1"/>
                <c:pt idx="0">
                  <c:v>2018-2019</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Sheet1!$E$2:$E$13</c:f>
              <c:numCache>
                <c:formatCode>General</c:formatCode>
                <c:ptCount val="12"/>
                <c:pt idx="0">
                  <c:v>60</c:v>
                </c:pt>
                <c:pt idx="1">
                  <c:v>75</c:v>
                </c:pt>
                <c:pt idx="2">
                  <c:v>228</c:v>
                </c:pt>
                <c:pt idx="3">
                  <c:v>179</c:v>
                </c:pt>
                <c:pt idx="4">
                  <c:v>405</c:v>
                </c:pt>
                <c:pt idx="5">
                  <c:v>314</c:v>
                </c:pt>
                <c:pt idx="6">
                  <c:v>209</c:v>
                </c:pt>
                <c:pt idx="7">
                  <c:v>108</c:v>
                </c:pt>
                <c:pt idx="8">
                  <c:v>60</c:v>
                </c:pt>
                <c:pt idx="9">
                  <c:v>23</c:v>
                </c:pt>
                <c:pt idx="10">
                  <c:v>4</c:v>
                </c:pt>
                <c:pt idx="11">
                  <c:v>45</c:v>
                </c:pt>
              </c:numCache>
            </c:numRef>
          </c:val>
        </c:ser>
        <c:ser>
          <c:idx val="4"/>
          <c:order val="4"/>
          <c:tx>
            <c:strRef>
              <c:f>Sheet1!$F$1</c:f>
              <c:strCache>
                <c:ptCount val="1"/>
                <c:pt idx="0">
                  <c:v>2018-2020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Sheet1!$F$2:$F$13</c:f>
            </c:numRef>
          </c:val>
        </c:ser>
        <c:ser>
          <c:idx val="5"/>
          <c:order val="5"/>
          <c:tx>
            <c:strRef>
              <c:f>Sheet1!$G$1</c:f>
              <c:strCache>
                <c:ptCount val="1"/>
                <c:pt idx="0">
                  <c:v>2019-2020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Sheet1!$G$2:$G$13</c:f>
              <c:numCache>
                <c:formatCode>General</c:formatCode>
                <c:ptCount val="12"/>
                <c:pt idx="0">
                  <c:v>92</c:v>
                </c:pt>
                <c:pt idx="1">
                  <c:v>130</c:v>
                </c:pt>
                <c:pt idx="2">
                  <c:v>301</c:v>
                </c:pt>
                <c:pt idx="3">
                  <c:v>256</c:v>
                </c:pt>
                <c:pt idx="4">
                  <c:v>510</c:v>
                </c:pt>
                <c:pt idx="5">
                  <c:v>429</c:v>
                </c:pt>
                <c:pt idx="6">
                  <c:v>312</c:v>
                </c:pt>
                <c:pt idx="7">
                  <c:v>180</c:v>
                </c:pt>
                <c:pt idx="8">
                  <c:v>101</c:v>
                </c:pt>
                <c:pt idx="9">
                  <c:v>26</c:v>
                </c:pt>
                <c:pt idx="10">
                  <c:v>6</c:v>
                </c:pt>
                <c:pt idx="11">
                  <c:v>51</c:v>
                </c:pt>
              </c:numCache>
            </c:numRef>
          </c:val>
        </c:ser>
        <c:dLbls>
          <c:dLblPos val="outEnd"/>
          <c:showLegendKey val="0"/>
          <c:showVal val="1"/>
          <c:showCatName val="0"/>
          <c:showSerName val="0"/>
          <c:showPercent val="0"/>
          <c:showBubbleSize val="0"/>
        </c:dLbls>
        <c:gapWidth val="219"/>
        <c:overlap val="-27"/>
        <c:axId val="657332288"/>
        <c:axId val="657336600"/>
      </c:barChart>
      <c:catAx>
        <c:axId val="65733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6600"/>
        <c:crosses val="autoZero"/>
        <c:auto val="1"/>
        <c:lblAlgn val="ctr"/>
        <c:lblOffset val="100"/>
        <c:noMultiLvlLbl val="0"/>
      </c:catAx>
      <c:valAx>
        <c:axId val="657336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Ethnicity </a:t>
            </a:r>
          </a:p>
        </c:rich>
      </c:tx>
      <c:overlay val="0"/>
      <c:spPr>
        <a:noFill/>
        <a:ln>
          <a:noFill/>
        </a:ln>
        <a:effectLst/>
      </c:spPr>
    </c:title>
    <c:autoTitleDeleted val="0"/>
    <c:plotArea>
      <c:layout>
        <c:manualLayout>
          <c:layoutTarget val="inner"/>
          <c:xMode val="edge"/>
          <c:yMode val="edge"/>
          <c:x val="4.3324704521749469E-2"/>
          <c:y val="8.5074777417528696E-2"/>
          <c:w val="0.94310887826428702"/>
          <c:h val="0.58392980289228558"/>
        </c:manualLayout>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Sheet1!$B$2:$B$20</c:f>
              <c:numCache>
                <c:formatCode>General</c:formatCode>
                <c:ptCount val="19"/>
                <c:pt idx="0">
                  <c:v>273</c:v>
                </c:pt>
                <c:pt idx="1">
                  <c:v>0</c:v>
                </c:pt>
                <c:pt idx="2">
                  <c:v>0</c:v>
                </c:pt>
                <c:pt idx="3">
                  <c:v>152</c:v>
                </c:pt>
                <c:pt idx="4">
                  <c:v>4</c:v>
                </c:pt>
                <c:pt idx="5">
                  <c:v>3</c:v>
                </c:pt>
                <c:pt idx="6">
                  <c:v>2</c:v>
                </c:pt>
                <c:pt idx="7">
                  <c:v>67</c:v>
                </c:pt>
                <c:pt idx="8">
                  <c:v>3</c:v>
                </c:pt>
                <c:pt idx="9">
                  <c:v>1</c:v>
                </c:pt>
                <c:pt idx="10">
                  <c:v>3</c:v>
                </c:pt>
                <c:pt idx="11">
                  <c:v>48</c:v>
                </c:pt>
                <c:pt idx="12">
                  <c:v>5</c:v>
                </c:pt>
                <c:pt idx="13">
                  <c:v>10</c:v>
                </c:pt>
                <c:pt idx="14">
                  <c:v>10</c:v>
                </c:pt>
                <c:pt idx="15">
                  <c:v>10</c:v>
                </c:pt>
                <c:pt idx="16">
                  <c:v>7</c:v>
                </c:pt>
                <c:pt idx="17">
                  <c:v>22</c:v>
                </c:pt>
                <c:pt idx="18">
                  <c:v>892</c:v>
                </c:pt>
              </c:numCache>
            </c:numRef>
          </c:val>
          <c:extLst xmlns:c16r2="http://schemas.microsoft.com/office/drawing/2015/06/chart">
            <c:ext xmlns:c16="http://schemas.microsoft.com/office/drawing/2014/chart" uri="{C3380CC4-5D6E-409C-BE32-E72D297353CC}">
              <c16:uniqueId val="{00000000-ACD1-4B3D-9352-F56ABC755FD2}"/>
            </c:ext>
          </c:extLst>
        </c:ser>
        <c:ser>
          <c:idx val="1"/>
          <c:order val="1"/>
          <c:tx>
            <c:strRef>
              <c:f>Sheet1!$C$1</c:f>
              <c:strCache>
                <c:ptCount val="1"/>
                <c:pt idx="0">
                  <c:v>2016-2017</c:v>
                </c:pt>
              </c:strCache>
            </c:strRef>
          </c:tx>
          <c:spPr>
            <a:ln w="28575" cap="rnd">
              <a:solidFill>
                <a:schemeClr val="accent2"/>
              </a:solidFill>
              <a:round/>
            </a:ln>
            <a:effectLst/>
          </c:spPr>
          <c:invertIfNegative val="0"/>
          <c:dLbls>
            <c:dLbl>
              <c:idx val="11"/>
              <c:layout>
                <c:manualLayout>
                  <c:x val="-1.3526308670363857E-3"/>
                  <c:y val="-3.86307543727867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CD1-4B3D-9352-F56ABC755FD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Sheet1!$C$2:$C$20</c:f>
              <c:numCache>
                <c:formatCode>General</c:formatCode>
                <c:ptCount val="19"/>
                <c:pt idx="0">
                  <c:v>1052</c:v>
                </c:pt>
                <c:pt idx="1">
                  <c:v>7</c:v>
                </c:pt>
                <c:pt idx="2">
                  <c:v>0</c:v>
                </c:pt>
                <c:pt idx="3">
                  <c:v>61</c:v>
                </c:pt>
                <c:pt idx="4">
                  <c:v>7</c:v>
                </c:pt>
                <c:pt idx="5">
                  <c:v>16</c:v>
                </c:pt>
                <c:pt idx="6">
                  <c:v>5</c:v>
                </c:pt>
                <c:pt idx="7">
                  <c:v>255</c:v>
                </c:pt>
                <c:pt idx="8">
                  <c:v>23</c:v>
                </c:pt>
                <c:pt idx="9">
                  <c:v>6</c:v>
                </c:pt>
                <c:pt idx="10">
                  <c:v>5</c:v>
                </c:pt>
                <c:pt idx="11">
                  <c:v>21</c:v>
                </c:pt>
                <c:pt idx="12">
                  <c:v>13</c:v>
                </c:pt>
                <c:pt idx="13">
                  <c:v>42</c:v>
                </c:pt>
                <c:pt idx="14">
                  <c:v>5</c:v>
                </c:pt>
                <c:pt idx="15">
                  <c:v>13</c:v>
                </c:pt>
                <c:pt idx="16">
                  <c:v>16</c:v>
                </c:pt>
                <c:pt idx="17">
                  <c:v>34</c:v>
                </c:pt>
                <c:pt idx="18">
                  <c:v>474</c:v>
                </c:pt>
              </c:numCache>
            </c:numRef>
          </c:val>
          <c:extLst xmlns:c16r2="http://schemas.microsoft.com/office/drawing/2015/06/chart">
            <c:ext xmlns:c16="http://schemas.microsoft.com/office/drawing/2014/chart" uri="{C3380CC4-5D6E-409C-BE32-E72D297353CC}">
              <c16:uniqueId val="{00000002-ACD1-4B3D-9352-F56ABC755FD2}"/>
            </c:ext>
          </c:extLst>
        </c:ser>
        <c:ser>
          <c:idx val="2"/>
          <c:order val="2"/>
          <c:tx>
            <c:strRef>
              <c:f>Sheet1!$D$1</c:f>
              <c:strCache>
                <c:ptCount val="1"/>
                <c:pt idx="0">
                  <c:v>2017-2018</c:v>
                </c:pt>
              </c:strCache>
            </c:strRef>
          </c:tx>
          <c:invertIfNegative val="0"/>
          <c:dLbls>
            <c:dLbl>
              <c:idx val="0"/>
              <c:layout>
                <c:manualLayout>
                  <c:x val="1.7584201271473015E-2"/>
                  <c:y val="-2.14615302071037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CD1-4B3D-9352-F56ABC755FD2}"/>
                </c:ext>
                <c:ext xmlns:c15="http://schemas.microsoft.com/office/drawing/2012/chart" uri="{CE6537A1-D6FC-4f65-9D91-7224C49458BB}"/>
              </c:extLst>
            </c:dLbl>
            <c:dLbl>
              <c:idx val="1"/>
              <c:layout>
                <c:manualLayout>
                  <c:x val="0"/>
                  <c:y val="-1.2876918124262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CD1-4B3D-9352-F56ABC755FD2}"/>
                </c:ext>
                <c:ext xmlns:c15="http://schemas.microsoft.com/office/drawing/2012/chart" uri="{CE6537A1-D6FC-4f65-9D91-7224C49458BB}"/>
              </c:extLst>
            </c:dLbl>
            <c:dLbl>
              <c:idx val="3"/>
              <c:layout>
                <c:manualLayout>
                  <c:x val="5.3253183766387936E-8"/>
                  <c:y val="-2.14615302071037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CD1-4B3D-9352-F56ABC755FD2}"/>
                </c:ext>
                <c:ext xmlns:c15="http://schemas.microsoft.com/office/drawing/2012/chart" uri="{CE6537A1-D6FC-4f65-9D91-7224C49458BB}">
                  <c15:layout>
                    <c:manualLayout>
                      <c:w val="2.3157040443662923E-2"/>
                      <c:h val="3.1119218800300462E-2"/>
                    </c:manualLayout>
                  </c15:layout>
                </c:ext>
              </c:extLst>
            </c:dLbl>
            <c:dLbl>
              <c:idx val="5"/>
              <c:layout>
                <c:manualLayout>
                  <c:x val="0"/>
                  <c:y val="-3.0046142289945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CD1-4B3D-9352-F56ABC755FD2}"/>
                </c:ext>
                <c:ext xmlns:c15="http://schemas.microsoft.com/office/drawing/2012/chart" uri="{CE6537A1-D6FC-4f65-9D91-7224C49458BB}"/>
              </c:extLst>
            </c:dLbl>
            <c:dLbl>
              <c:idx val="7"/>
              <c:layout>
                <c:manualLayout>
                  <c:x val="0"/>
                  <c:y val="-2.78999892692349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CD1-4B3D-9352-F56ABC755FD2}"/>
                </c:ext>
                <c:ext xmlns:c15="http://schemas.microsoft.com/office/drawing/2012/chart" uri="{CE6537A1-D6FC-4f65-9D91-7224C49458BB}"/>
              </c:extLst>
            </c:dLbl>
            <c:dLbl>
              <c:idx val="8"/>
              <c:layout>
                <c:manualLayout>
                  <c:x val="-9.9191784377377469E-17"/>
                  <c:y val="-3.00461422899452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CD1-4B3D-9352-F56ABC755FD2}"/>
                </c:ext>
                <c:ext xmlns:c15="http://schemas.microsoft.com/office/drawing/2012/chart" uri="{CE6537A1-D6FC-4f65-9D91-7224C49458BB}"/>
              </c:extLst>
            </c:dLbl>
            <c:dLbl>
              <c:idx val="12"/>
              <c:layout>
                <c:manualLayout>
                  <c:x val="-9.9191784377377469E-17"/>
                  <c:y val="-3.64846013520763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CD1-4B3D-9352-F56ABC755FD2}"/>
                </c:ext>
                <c:ext xmlns:c15="http://schemas.microsoft.com/office/drawing/2012/chart" uri="{CE6537A1-D6FC-4f65-9D91-7224C49458BB}"/>
              </c:extLst>
            </c:dLbl>
            <c:dLbl>
              <c:idx val="13"/>
              <c:layout>
                <c:manualLayout>
                  <c:x val="-9.9191784377377469E-17"/>
                  <c:y val="-4.50692134349179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CD1-4B3D-9352-F56ABC755FD2}"/>
                </c:ext>
                <c:ext xmlns:c15="http://schemas.microsoft.com/office/drawing/2012/chart" uri="{CE6537A1-D6FC-4f65-9D91-7224C49458BB}"/>
              </c:extLst>
            </c:dLbl>
            <c:dLbl>
              <c:idx val="15"/>
              <c:layout>
                <c:manualLayout>
                  <c:x val="-9.9191784377377469E-17"/>
                  <c:y val="-4.07769073934970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CD1-4B3D-9352-F56ABC755FD2}"/>
                </c:ext>
                <c:ext xmlns:c15="http://schemas.microsoft.com/office/drawing/2012/chart" uri="{CE6537A1-D6FC-4f65-9D91-7224C49458BB}"/>
              </c:extLst>
            </c:dLbl>
            <c:dLbl>
              <c:idx val="16"/>
              <c:layout>
                <c:manualLayout>
                  <c:x val="-9.9191784377377469E-17"/>
                  <c:y val="-2.5753836248524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CD1-4B3D-9352-F56ABC755FD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Sheet1!$D$2:$D$20</c:f>
              <c:numCache>
                <c:formatCode>General</c:formatCode>
                <c:ptCount val="19"/>
                <c:pt idx="0">
                  <c:v>1181</c:v>
                </c:pt>
                <c:pt idx="1">
                  <c:v>17</c:v>
                </c:pt>
                <c:pt idx="2">
                  <c:v>5</c:v>
                </c:pt>
                <c:pt idx="3">
                  <c:v>72</c:v>
                </c:pt>
                <c:pt idx="4">
                  <c:v>21</c:v>
                </c:pt>
                <c:pt idx="5">
                  <c:v>17</c:v>
                </c:pt>
                <c:pt idx="6">
                  <c:v>15</c:v>
                </c:pt>
                <c:pt idx="7">
                  <c:v>324</c:v>
                </c:pt>
                <c:pt idx="8">
                  <c:v>34</c:v>
                </c:pt>
                <c:pt idx="9">
                  <c:v>12</c:v>
                </c:pt>
                <c:pt idx="10">
                  <c:v>9</c:v>
                </c:pt>
                <c:pt idx="11">
                  <c:v>29</c:v>
                </c:pt>
                <c:pt idx="12">
                  <c:v>20</c:v>
                </c:pt>
                <c:pt idx="13">
                  <c:v>33</c:v>
                </c:pt>
                <c:pt idx="14">
                  <c:v>8</c:v>
                </c:pt>
                <c:pt idx="15">
                  <c:v>11</c:v>
                </c:pt>
                <c:pt idx="16">
                  <c:v>24</c:v>
                </c:pt>
                <c:pt idx="17">
                  <c:v>92</c:v>
                </c:pt>
                <c:pt idx="18">
                  <c:v>187</c:v>
                </c:pt>
              </c:numCache>
            </c:numRef>
          </c:val>
          <c:extLst xmlns:c16r2="http://schemas.microsoft.com/office/drawing/2015/06/chart">
            <c:ext xmlns:c16="http://schemas.microsoft.com/office/drawing/2014/chart" uri="{C3380CC4-5D6E-409C-BE32-E72D297353CC}">
              <c16:uniqueId val="{0000000D-ACD1-4B3D-9352-F56ABC755FD2}"/>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Sheet1!$E$2:$E$20</c:f>
              <c:numCache>
                <c:formatCode>General</c:formatCode>
                <c:ptCount val="19"/>
                <c:pt idx="0">
                  <c:v>848</c:v>
                </c:pt>
                <c:pt idx="1">
                  <c:v>13</c:v>
                </c:pt>
                <c:pt idx="2">
                  <c:v>3</c:v>
                </c:pt>
                <c:pt idx="3">
                  <c:v>53</c:v>
                </c:pt>
                <c:pt idx="4">
                  <c:v>12</c:v>
                </c:pt>
                <c:pt idx="5">
                  <c:v>10</c:v>
                </c:pt>
                <c:pt idx="6">
                  <c:v>13</c:v>
                </c:pt>
                <c:pt idx="7">
                  <c:v>188</c:v>
                </c:pt>
                <c:pt idx="8">
                  <c:v>17</c:v>
                </c:pt>
                <c:pt idx="9">
                  <c:v>8</c:v>
                </c:pt>
                <c:pt idx="10">
                  <c:v>4</c:v>
                </c:pt>
                <c:pt idx="11">
                  <c:v>18</c:v>
                </c:pt>
                <c:pt idx="12">
                  <c:v>9</c:v>
                </c:pt>
                <c:pt idx="13">
                  <c:v>25</c:v>
                </c:pt>
                <c:pt idx="14">
                  <c:v>13</c:v>
                </c:pt>
                <c:pt idx="15">
                  <c:v>6</c:v>
                </c:pt>
                <c:pt idx="16">
                  <c:v>15</c:v>
                </c:pt>
                <c:pt idx="17">
                  <c:v>93</c:v>
                </c:pt>
                <c:pt idx="18">
                  <c:v>362</c:v>
                </c:pt>
              </c:numCache>
            </c:numRef>
          </c:val>
        </c:ser>
        <c:ser>
          <c:idx val="4"/>
          <c:order val="4"/>
          <c:tx>
            <c:strRef>
              <c:f>Sheet1!$F$1</c:f>
              <c:strCache>
                <c:ptCount val="1"/>
                <c:pt idx="0">
                  <c:v>2019-2020</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Sheet1!$F$2:$F$20</c:f>
              <c:numCache>
                <c:formatCode>General</c:formatCode>
                <c:ptCount val="19"/>
                <c:pt idx="0">
                  <c:v>968</c:v>
                </c:pt>
                <c:pt idx="1">
                  <c:v>18</c:v>
                </c:pt>
                <c:pt idx="2">
                  <c:v>3</c:v>
                </c:pt>
                <c:pt idx="3">
                  <c:v>60</c:v>
                </c:pt>
                <c:pt idx="4">
                  <c:v>19</c:v>
                </c:pt>
                <c:pt idx="5">
                  <c:v>8</c:v>
                </c:pt>
                <c:pt idx="6">
                  <c:v>14</c:v>
                </c:pt>
                <c:pt idx="7">
                  <c:v>219</c:v>
                </c:pt>
                <c:pt idx="8">
                  <c:v>12</c:v>
                </c:pt>
                <c:pt idx="9">
                  <c:v>9</c:v>
                </c:pt>
                <c:pt idx="10">
                  <c:v>6</c:v>
                </c:pt>
                <c:pt idx="11">
                  <c:v>31</c:v>
                </c:pt>
                <c:pt idx="12">
                  <c:v>12</c:v>
                </c:pt>
                <c:pt idx="13">
                  <c:v>22</c:v>
                </c:pt>
                <c:pt idx="14">
                  <c:v>12</c:v>
                </c:pt>
                <c:pt idx="15">
                  <c:v>10</c:v>
                </c:pt>
                <c:pt idx="16">
                  <c:v>18</c:v>
                </c:pt>
                <c:pt idx="17">
                  <c:v>136</c:v>
                </c:pt>
                <c:pt idx="18">
                  <c:v>817</c:v>
                </c:pt>
              </c:numCache>
            </c:numRef>
          </c:val>
        </c:ser>
        <c:dLbls>
          <c:showLegendKey val="0"/>
          <c:showVal val="1"/>
          <c:showCatName val="0"/>
          <c:showSerName val="0"/>
          <c:showPercent val="0"/>
          <c:showBubbleSize val="0"/>
        </c:dLbls>
        <c:gapWidth val="150"/>
        <c:overlap val="-25"/>
        <c:axId val="657332680"/>
        <c:axId val="657336992"/>
      </c:barChart>
      <c:catAx>
        <c:axId val="65733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6992"/>
        <c:crosses val="autoZero"/>
        <c:auto val="1"/>
        <c:lblAlgn val="ctr"/>
        <c:lblOffset val="100"/>
        <c:noMultiLvlLbl val="0"/>
      </c:catAx>
      <c:valAx>
        <c:axId val="657336992"/>
        <c:scaling>
          <c:orientation val="minMax"/>
        </c:scaling>
        <c:delete val="1"/>
        <c:axPos val="l"/>
        <c:numFmt formatCode="General" sourceLinked="1"/>
        <c:majorTickMark val="none"/>
        <c:minorTickMark val="none"/>
        <c:tickLblPos val="nextTo"/>
        <c:crossAx val="657332680"/>
        <c:crosses val="autoZero"/>
        <c:crossBetween val="between"/>
      </c:valAx>
      <c:spPr>
        <a:noFill/>
        <a:ln>
          <a:noFill/>
        </a:ln>
        <a:effectLst/>
      </c:spPr>
    </c:plotArea>
    <c:legend>
      <c:legendPos val="t"/>
      <c:layout>
        <c:manualLayout>
          <c:xMode val="edge"/>
          <c:yMode val="edge"/>
          <c:x val="0.2704307740530375"/>
          <c:y val="0.95790849673202616"/>
          <c:w val="0.42893941277244257"/>
          <c:h val="4.16981112655035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Disabilites</a:t>
            </a:r>
          </a:p>
        </c:rich>
      </c:tx>
      <c:overlay val="0"/>
      <c:spPr>
        <a:noFill/>
        <a:ln>
          <a:noFill/>
        </a:ln>
        <a:effectLst/>
      </c:spPr>
    </c:title>
    <c:autoTitleDeleted val="0"/>
    <c:plotArea>
      <c:layout>
        <c:manualLayout>
          <c:layoutTarget val="inner"/>
          <c:xMode val="edge"/>
          <c:yMode val="edge"/>
          <c:x val="1.7469596183565143E-2"/>
          <c:y val="0.13000759922243671"/>
          <c:w val="0.97043606799704363"/>
          <c:h val="0.75578439920343865"/>
        </c:manualLayout>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Sheet1!$B$2:$B$13</c:f>
              <c:numCache>
                <c:formatCode>General</c:formatCode>
                <c:ptCount val="12"/>
                <c:pt idx="0">
                  <c:v>15</c:v>
                </c:pt>
                <c:pt idx="1">
                  <c:v>0</c:v>
                </c:pt>
                <c:pt idx="2">
                  <c:v>3</c:v>
                </c:pt>
                <c:pt idx="3">
                  <c:v>14</c:v>
                </c:pt>
                <c:pt idx="4">
                  <c:v>1</c:v>
                </c:pt>
                <c:pt idx="5">
                  <c:v>27</c:v>
                </c:pt>
                <c:pt idx="6">
                  <c:v>13</c:v>
                </c:pt>
                <c:pt idx="7">
                  <c:v>24</c:v>
                </c:pt>
                <c:pt idx="8">
                  <c:v>43</c:v>
                </c:pt>
                <c:pt idx="9">
                  <c:v>316</c:v>
                </c:pt>
                <c:pt idx="10">
                  <c:v>1031</c:v>
                </c:pt>
                <c:pt idx="11">
                  <c:v>53</c:v>
                </c:pt>
              </c:numCache>
            </c:numRef>
          </c:val>
          <c:extLst xmlns:c16r2="http://schemas.microsoft.com/office/drawing/2015/06/chart">
            <c:ext xmlns:c16="http://schemas.microsoft.com/office/drawing/2014/chart" uri="{C3380CC4-5D6E-409C-BE32-E72D297353CC}">
              <c16:uniqueId val="{00000000-8FA5-40B0-9DD6-064933A05509}"/>
            </c:ext>
          </c:extLst>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Sheet1!$C$2:$C$13</c:f>
              <c:numCache>
                <c:formatCode>General</c:formatCode>
                <c:ptCount val="12"/>
                <c:pt idx="0">
                  <c:v>36</c:v>
                </c:pt>
                <c:pt idx="1">
                  <c:v>9</c:v>
                </c:pt>
                <c:pt idx="2">
                  <c:v>12</c:v>
                </c:pt>
                <c:pt idx="3">
                  <c:v>65</c:v>
                </c:pt>
                <c:pt idx="4">
                  <c:v>13</c:v>
                </c:pt>
                <c:pt idx="5">
                  <c:v>135</c:v>
                </c:pt>
                <c:pt idx="6">
                  <c:v>73</c:v>
                </c:pt>
                <c:pt idx="7">
                  <c:v>101</c:v>
                </c:pt>
                <c:pt idx="8">
                  <c:v>29</c:v>
                </c:pt>
                <c:pt idx="9">
                  <c:v>1044</c:v>
                </c:pt>
                <c:pt idx="10">
                  <c:v>537</c:v>
                </c:pt>
                <c:pt idx="11">
                  <c:v>0</c:v>
                </c:pt>
              </c:numCache>
            </c:numRef>
          </c:val>
          <c:extLst xmlns:c16r2="http://schemas.microsoft.com/office/drawing/2015/06/chart">
            <c:ext xmlns:c16="http://schemas.microsoft.com/office/drawing/2014/chart" uri="{C3380CC4-5D6E-409C-BE32-E72D297353CC}">
              <c16:uniqueId val="{00000001-8FA5-40B0-9DD6-064933A05509}"/>
            </c:ext>
          </c:extLst>
        </c:ser>
        <c:ser>
          <c:idx val="2"/>
          <c:order val="2"/>
          <c:tx>
            <c:strRef>
              <c:f>Sheet1!$D$1</c:f>
              <c:strCache>
                <c:ptCount val="1"/>
                <c:pt idx="0">
                  <c:v>2017-2018</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Sheet1!$D$2:$D$13</c:f>
              <c:numCache>
                <c:formatCode>General</c:formatCode>
                <c:ptCount val="12"/>
                <c:pt idx="0">
                  <c:v>45</c:v>
                </c:pt>
                <c:pt idx="1">
                  <c:v>25</c:v>
                </c:pt>
                <c:pt idx="2">
                  <c:v>23</c:v>
                </c:pt>
                <c:pt idx="3">
                  <c:v>86</c:v>
                </c:pt>
                <c:pt idx="4">
                  <c:v>19</c:v>
                </c:pt>
                <c:pt idx="5">
                  <c:v>259</c:v>
                </c:pt>
                <c:pt idx="6">
                  <c:v>113</c:v>
                </c:pt>
                <c:pt idx="7">
                  <c:v>98</c:v>
                </c:pt>
                <c:pt idx="8">
                  <c:v>87</c:v>
                </c:pt>
                <c:pt idx="9">
                  <c:v>1211</c:v>
                </c:pt>
                <c:pt idx="10">
                  <c:v>207</c:v>
                </c:pt>
                <c:pt idx="11">
                  <c:v>2173</c:v>
                </c:pt>
              </c:numCache>
            </c:numRef>
          </c:val>
          <c:extLst xmlns:c16r2="http://schemas.microsoft.com/office/drawing/2015/06/chart">
            <c:ext xmlns:c16="http://schemas.microsoft.com/office/drawing/2014/chart" uri="{C3380CC4-5D6E-409C-BE32-E72D297353CC}">
              <c16:uniqueId val="{00000002-8FA5-40B0-9DD6-064933A05509}"/>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Sheet1!$E$2:$E$13</c:f>
              <c:numCache>
                <c:formatCode>General</c:formatCode>
                <c:ptCount val="12"/>
                <c:pt idx="0">
                  <c:v>30</c:v>
                </c:pt>
                <c:pt idx="1">
                  <c:v>11</c:v>
                </c:pt>
                <c:pt idx="2">
                  <c:v>14</c:v>
                </c:pt>
                <c:pt idx="3">
                  <c:v>59</c:v>
                </c:pt>
                <c:pt idx="4">
                  <c:v>18</c:v>
                </c:pt>
                <c:pt idx="5">
                  <c:v>194</c:v>
                </c:pt>
                <c:pt idx="6">
                  <c:v>86</c:v>
                </c:pt>
                <c:pt idx="7">
                  <c:v>77</c:v>
                </c:pt>
                <c:pt idx="8">
                  <c:v>94</c:v>
                </c:pt>
                <c:pt idx="9">
                  <c:v>800</c:v>
                </c:pt>
                <c:pt idx="10">
                  <c:v>375</c:v>
                </c:pt>
                <c:pt idx="11">
                  <c:v>0</c:v>
                </c:pt>
              </c:numCache>
            </c:numRef>
          </c:val>
        </c:ser>
        <c:ser>
          <c:idx val="4"/>
          <c:order val="4"/>
          <c:tx>
            <c:strRef>
              <c:f>Sheet1!$F$1</c:f>
              <c:strCache>
                <c:ptCount val="1"/>
                <c:pt idx="0">
                  <c:v>2019-2020</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Sheet1!$F$2:$F$13</c:f>
              <c:numCache>
                <c:formatCode>General</c:formatCode>
                <c:ptCount val="12"/>
                <c:pt idx="0">
                  <c:v>56</c:v>
                </c:pt>
                <c:pt idx="1">
                  <c:v>9</c:v>
                </c:pt>
                <c:pt idx="2">
                  <c:v>12</c:v>
                </c:pt>
                <c:pt idx="3">
                  <c:v>81</c:v>
                </c:pt>
                <c:pt idx="4">
                  <c:v>15</c:v>
                </c:pt>
                <c:pt idx="5">
                  <c:v>285</c:v>
                </c:pt>
                <c:pt idx="6">
                  <c:v>118</c:v>
                </c:pt>
                <c:pt idx="7">
                  <c:v>66</c:v>
                </c:pt>
                <c:pt idx="8">
                  <c:v>152</c:v>
                </c:pt>
                <c:pt idx="9">
                  <c:v>883</c:v>
                </c:pt>
                <c:pt idx="10">
                  <c:v>834</c:v>
                </c:pt>
                <c:pt idx="11">
                  <c:v>0</c:v>
                </c:pt>
              </c:numCache>
            </c:numRef>
          </c:val>
        </c:ser>
        <c:dLbls>
          <c:showLegendKey val="0"/>
          <c:showVal val="1"/>
          <c:showCatName val="0"/>
          <c:showSerName val="0"/>
          <c:showPercent val="0"/>
          <c:showBubbleSize val="0"/>
        </c:dLbls>
        <c:gapWidth val="150"/>
        <c:overlap val="-25"/>
        <c:axId val="657338560"/>
        <c:axId val="657339736"/>
      </c:barChart>
      <c:catAx>
        <c:axId val="65733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39736"/>
        <c:crosses val="autoZero"/>
        <c:auto val="1"/>
        <c:lblAlgn val="ctr"/>
        <c:lblOffset val="100"/>
        <c:noMultiLvlLbl val="0"/>
      </c:catAx>
      <c:valAx>
        <c:axId val="657339736"/>
        <c:scaling>
          <c:orientation val="minMax"/>
        </c:scaling>
        <c:delete val="1"/>
        <c:axPos val="l"/>
        <c:numFmt formatCode="General" sourceLinked="1"/>
        <c:majorTickMark val="none"/>
        <c:minorTickMark val="none"/>
        <c:tickLblPos val="nextTo"/>
        <c:crossAx val="657338560"/>
        <c:crosses val="autoZero"/>
        <c:crossBetween val="between"/>
      </c:valAx>
      <c:spPr>
        <a:noFill/>
        <a:ln>
          <a:noFill/>
        </a:ln>
        <a:effectLst/>
      </c:spPr>
    </c:plotArea>
    <c:legend>
      <c:legendPos val="t"/>
      <c:layout>
        <c:manualLayout>
          <c:xMode val="edge"/>
          <c:yMode val="edge"/>
          <c:x val="0.27729419203519257"/>
          <c:y val="0.94480286738351249"/>
          <c:w val="0.42893941277244257"/>
          <c:h val="3.8111176963094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Religion</a:t>
            </a:r>
          </a:p>
        </c:rich>
      </c:tx>
      <c:overlay val="0"/>
      <c:spPr>
        <a:noFill/>
        <a:ln>
          <a:noFill/>
        </a:ln>
        <a:effectLst/>
      </c:spPr>
    </c:title>
    <c:autoTitleDeleted val="0"/>
    <c:plotArea>
      <c:layout>
        <c:manualLayout>
          <c:layoutTarget val="inner"/>
          <c:xMode val="edge"/>
          <c:yMode val="edge"/>
          <c:x val="1.644398766700925E-2"/>
          <c:y val="8.3779335509890543E-2"/>
          <c:w val="0.96985268927714974"/>
          <c:h val="0.77396427885538699"/>
        </c:manualLayout>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Sheet1!$B$2:$B$11</c:f>
              <c:numCache>
                <c:formatCode>General</c:formatCode>
                <c:ptCount val="10"/>
                <c:pt idx="0">
                  <c:v>118</c:v>
                </c:pt>
                <c:pt idx="1">
                  <c:v>0</c:v>
                </c:pt>
                <c:pt idx="2">
                  <c:v>40</c:v>
                </c:pt>
                <c:pt idx="3">
                  <c:v>1</c:v>
                </c:pt>
                <c:pt idx="4">
                  <c:v>42</c:v>
                </c:pt>
                <c:pt idx="5">
                  <c:v>17</c:v>
                </c:pt>
                <c:pt idx="6">
                  <c:v>11</c:v>
                </c:pt>
                <c:pt idx="7">
                  <c:v>257</c:v>
                </c:pt>
                <c:pt idx="8">
                  <c:v>67</c:v>
                </c:pt>
                <c:pt idx="9">
                  <c:v>987</c:v>
                </c:pt>
              </c:numCache>
            </c:numRef>
          </c:val>
          <c:extLst xmlns:c16r2="http://schemas.microsoft.com/office/drawing/2015/06/chart">
            <c:ext xmlns:c16="http://schemas.microsoft.com/office/drawing/2014/chart" uri="{C3380CC4-5D6E-409C-BE32-E72D297353CC}">
              <c16:uniqueId val="{00000000-1887-4BB1-B932-9B34C11B4842}"/>
            </c:ext>
          </c:extLst>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Sheet1!$C$2:$C$11</c:f>
              <c:numCache>
                <c:formatCode>General</c:formatCode>
                <c:ptCount val="10"/>
                <c:pt idx="0">
                  <c:v>410</c:v>
                </c:pt>
                <c:pt idx="1">
                  <c:v>5</c:v>
                </c:pt>
                <c:pt idx="2">
                  <c:v>104</c:v>
                </c:pt>
                <c:pt idx="3">
                  <c:v>1</c:v>
                </c:pt>
                <c:pt idx="4">
                  <c:v>132</c:v>
                </c:pt>
                <c:pt idx="5">
                  <c:v>53</c:v>
                </c:pt>
                <c:pt idx="6">
                  <c:v>19</c:v>
                </c:pt>
                <c:pt idx="7">
                  <c:v>507</c:v>
                </c:pt>
                <c:pt idx="8">
                  <c:v>64</c:v>
                </c:pt>
                <c:pt idx="9">
                  <c:v>759</c:v>
                </c:pt>
              </c:numCache>
            </c:numRef>
          </c:val>
          <c:extLst xmlns:c16r2="http://schemas.microsoft.com/office/drawing/2015/06/chart">
            <c:ext xmlns:c16="http://schemas.microsoft.com/office/drawing/2014/chart" uri="{C3380CC4-5D6E-409C-BE32-E72D297353CC}">
              <c16:uniqueId val="{00000001-1887-4BB1-B932-9B34C11B4842}"/>
            </c:ext>
          </c:extLst>
        </c:ser>
        <c:ser>
          <c:idx val="2"/>
          <c:order val="2"/>
          <c:tx>
            <c:strRef>
              <c:f>Sheet1!$D$1</c:f>
              <c:strCache>
                <c:ptCount val="1"/>
                <c:pt idx="0">
                  <c:v>2017-2018</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Sheet1!$D$2:$D$11</c:f>
              <c:numCache>
                <c:formatCode>General</c:formatCode>
                <c:ptCount val="10"/>
                <c:pt idx="0">
                  <c:v>473</c:v>
                </c:pt>
                <c:pt idx="1">
                  <c:v>6</c:v>
                </c:pt>
                <c:pt idx="2">
                  <c:v>142</c:v>
                </c:pt>
                <c:pt idx="3">
                  <c:v>1</c:v>
                </c:pt>
                <c:pt idx="4">
                  <c:v>186</c:v>
                </c:pt>
                <c:pt idx="5">
                  <c:v>52</c:v>
                </c:pt>
                <c:pt idx="6">
                  <c:v>28</c:v>
                </c:pt>
                <c:pt idx="7">
                  <c:v>891</c:v>
                </c:pt>
                <c:pt idx="8">
                  <c:v>112</c:v>
                </c:pt>
                <c:pt idx="9">
                  <c:v>220</c:v>
                </c:pt>
              </c:numCache>
            </c:numRef>
          </c:val>
          <c:extLst xmlns:c16r2="http://schemas.microsoft.com/office/drawing/2015/06/chart">
            <c:ext xmlns:c16="http://schemas.microsoft.com/office/drawing/2014/chart" uri="{C3380CC4-5D6E-409C-BE32-E72D297353CC}">
              <c16:uniqueId val="{00000002-1887-4BB1-B932-9B34C11B4842}"/>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Sheet1!$E$2:$E$11</c:f>
              <c:numCache>
                <c:formatCode>General</c:formatCode>
                <c:ptCount val="10"/>
                <c:pt idx="0">
                  <c:v>322</c:v>
                </c:pt>
                <c:pt idx="1">
                  <c:v>2</c:v>
                </c:pt>
                <c:pt idx="2">
                  <c:v>71</c:v>
                </c:pt>
                <c:pt idx="3">
                  <c:v>0</c:v>
                </c:pt>
                <c:pt idx="4">
                  <c:v>109</c:v>
                </c:pt>
                <c:pt idx="5">
                  <c:v>26</c:v>
                </c:pt>
                <c:pt idx="6">
                  <c:v>16</c:v>
                </c:pt>
                <c:pt idx="7">
                  <c:v>652</c:v>
                </c:pt>
                <c:pt idx="8">
                  <c:v>116</c:v>
                </c:pt>
                <c:pt idx="9">
                  <c:v>396</c:v>
                </c:pt>
              </c:numCache>
            </c:numRef>
          </c:val>
        </c:ser>
        <c:ser>
          <c:idx val="4"/>
          <c:order val="4"/>
          <c:tx>
            <c:strRef>
              <c:f>Sheet1!$F$1</c:f>
              <c:strCache>
                <c:ptCount val="1"/>
                <c:pt idx="0">
                  <c:v>2019-2020</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Sheet1!$F$2:$F$11</c:f>
              <c:numCache>
                <c:formatCode>General</c:formatCode>
                <c:ptCount val="10"/>
                <c:pt idx="0">
                  <c:v>318</c:v>
                </c:pt>
                <c:pt idx="1">
                  <c:v>3</c:v>
                </c:pt>
                <c:pt idx="2">
                  <c:v>75</c:v>
                </c:pt>
                <c:pt idx="3">
                  <c:v>2</c:v>
                </c:pt>
                <c:pt idx="4">
                  <c:v>106</c:v>
                </c:pt>
                <c:pt idx="5">
                  <c:v>33</c:v>
                </c:pt>
                <c:pt idx="6">
                  <c:v>28</c:v>
                </c:pt>
                <c:pt idx="7">
                  <c:v>748</c:v>
                </c:pt>
                <c:pt idx="8">
                  <c:v>178</c:v>
                </c:pt>
                <c:pt idx="9">
                  <c:v>898</c:v>
                </c:pt>
              </c:numCache>
            </c:numRef>
          </c:val>
        </c:ser>
        <c:dLbls>
          <c:showLegendKey val="0"/>
          <c:showVal val="1"/>
          <c:showCatName val="0"/>
          <c:showSerName val="0"/>
          <c:showPercent val="0"/>
          <c:showBubbleSize val="0"/>
        </c:dLbls>
        <c:gapWidth val="150"/>
        <c:overlap val="-25"/>
        <c:axId val="657345224"/>
        <c:axId val="657342872"/>
      </c:barChart>
      <c:catAx>
        <c:axId val="65734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42872"/>
        <c:crosses val="autoZero"/>
        <c:auto val="1"/>
        <c:lblAlgn val="ctr"/>
        <c:lblOffset val="100"/>
        <c:noMultiLvlLbl val="0"/>
      </c:catAx>
      <c:valAx>
        <c:axId val="657342872"/>
        <c:scaling>
          <c:orientation val="minMax"/>
        </c:scaling>
        <c:delete val="1"/>
        <c:axPos val="l"/>
        <c:numFmt formatCode="General" sourceLinked="1"/>
        <c:majorTickMark val="none"/>
        <c:minorTickMark val="none"/>
        <c:tickLblPos val="nextTo"/>
        <c:crossAx val="657345224"/>
        <c:crosses val="autoZero"/>
        <c:crossBetween val="between"/>
      </c:valAx>
      <c:spPr>
        <a:noFill/>
        <a:ln>
          <a:noFill/>
        </a:ln>
        <a:effectLst/>
      </c:spPr>
    </c:plotArea>
    <c:legend>
      <c:legendPos val="t"/>
      <c:layout>
        <c:manualLayout>
          <c:xMode val="edge"/>
          <c:yMode val="edge"/>
          <c:x val="0.25986129431662769"/>
          <c:y val="0.94"/>
          <c:w val="0.42820467585436711"/>
          <c:h val="3.89012867294027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solidFill>
                  <a:sysClr val="windowText" lastClr="000000"/>
                </a:solidFill>
              </a:rPr>
              <a:t>Sexual Orientation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2015-2016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Sheet1!$B$2:$B$9</c:f>
              <c:numCache>
                <c:formatCode>General</c:formatCode>
                <c:ptCount val="8"/>
                <c:pt idx="0">
                  <c:v>8</c:v>
                </c:pt>
                <c:pt idx="1">
                  <c:v>4</c:v>
                </c:pt>
                <c:pt idx="2">
                  <c:v>517</c:v>
                </c:pt>
                <c:pt idx="3">
                  <c:v>8</c:v>
                </c:pt>
                <c:pt idx="4">
                  <c:v>0</c:v>
                </c:pt>
                <c:pt idx="5">
                  <c:v>73</c:v>
                </c:pt>
                <c:pt idx="6">
                  <c:v>930</c:v>
                </c:pt>
                <c:pt idx="7">
                  <c:v>0</c:v>
                </c:pt>
              </c:numCache>
            </c:numRef>
          </c:val>
        </c:ser>
        <c:ser>
          <c:idx val="1"/>
          <c:order val="1"/>
          <c:tx>
            <c:strRef>
              <c:f>Sheet1!$C$1</c:f>
              <c:strCache>
                <c:ptCount val="1"/>
                <c:pt idx="0">
                  <c:v>2016-2017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Sheet1!$C$2:$C$9</c:f>
              <c:numCache>
                <c:formatCode>General</c:formatCode>
                <c:ptCount val="8"/>
                <c:pt idx="0">
                  <c:v>16</c:v>
                </c:pt>
                <c:pt idx="1">
                  <c:v>12</c:v>
                </c:pt>
                <c:pt idx="2">
                  <c:v>1347</c:v>
                </c:pt>
                <c:pt idx="3">
                  <c:v>18</c:v>
                </c:pt>
                <c:pt idx="4">
                  <c:v>2</c:v>
                </c:pt>
                <c:pt idx="5">
                  <c:v>89</c:v>
                </c:pt>
                <c:pt idx="6">
                  <c:v>570</c:v>
                </c:pt>
                <c:pt idx="7">
                  <c:v>0</c:v>
                </c:pt>
              </c:numCache>
            </c:numRef>
          </c:val>
        </c:ser>
        <c:ser>
          <c:idx val="2"/>
          <c:order val="2"/>
          <c:tx>
            <c:strRef>
              <c:f>Sheet1!$D$1</c:f>
              <c:strCache>
                <c:ptCount val="1"/>
                <c:pt idx="0">
                  <c:v>2017-2018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Sheet1!$D$2:$D$9</c:f>
              <c:numCache>
                <c:formatCode>General</c:formatCode>
                <c:ptCount val="8"/>
                <c:pt idx="0">
                  <c:v>20</c:v>
                </c:pt>
                <c:pt idx="1">
                  <c:v>13</c:v>
                </c:pt>
                <c:pt idx="2">
                  <c:v>1722</c:v>
                </c:pt>
                <c:pt idx="3">
                  <c:v>29</c:v>
                </c:pt>
                <c:pt idx="4">
                  <c:v>1</c:v>
                </c:pt>
                <c:pt idx="5">
                  <c:v>144</c:v>
                </c:pt>
                <c:pt idx="6">
                  <c:v>181</c:v>
                </c:pt>
                <c:pt idx="7">
                  <c:v>1</c:v>
                </c:pt>
              </c:numCache>
            </c:numRef>
          </c:val>
        </c:ser>
        <c:ser>
          <c:idx val="3"/>
          <c:order val="3"/>
          <c:tx>
            <c:strRef>
              <c:f>Sheet1!$E$1</c:f>
              <c:strCache>
                <c:ptCount val="1"/>
                <c:pt idx="0">
                  <c:v>2018-2019</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Sheet1!$E$2:$E$9</c:f>
              <c:numCache>
                <c:formatCode>General</c:formatCode>
                <c:ptCount val="8"/>
                <c:pt idx="0">
                  <c:v>5</c:v>
                </c:pt>
                <c:pt idx="1">
                  <c:v>12</c:v>
                </c:pt>
                <c:pt idx="2">
                  <c:v>1137</c:v>
                </c:pt>
                <c:pt idx="3">
                  <c:v>21</c:v>
                </c:pt>
                <c:pt idx="4">
                  <c:v>0</c:v>
                </c:pt>
                <c:pt idx="5">
                  <c:v>102</c:v>
                </c:pt>
                <c:pt idx="6">
                  <c:v>432</c:v>
                </c:pt>
                <c:pt idx="7">
                  <c:v>1</c:v>
                </c:pt>
              </c:numCache>
            </c:numRef>
          </c:val>
        </c:ser>
        <c:ser>
          <c:idx val="4"/>
          <c:order val="4"/>
          <c:tx>
            <c:strRef>
              <c:f>Sheet1!$F$1</c:f>
              <c:strCache>
                <c:ptCount val="1"/>
                <c:pt idx="0">
                  <c:v>2019-2020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Sheet1!$F$2:$F$9</c:f>
              <c:numCache>
                <c:formatCode>General</c:formatCode>
                <c:ptCount val="8"/>
                <c:pt idx="0">
                  <c:v>21</c:v>
                </c:pt>
                <c:pt idx="1">
                  <c:v>17</c:v>
                </c:pt>
                <c:pt idx="2">
                  <c:v>1195</c:v>
                </c:pt>
                <c:pt idx="3">
                  <c:v>24</c:v>
                </c:pt>
                <c:pt idx="4">
                  <c:v>3</c:v>
                </c:pt>
                <c:pt idx="5">
                  <c:v>140</c:v>
                </c:pt>
                <c:pt idx="6">
                  <c:v>988</c:v>
                </c:pt>
                <c:pt idx="7">
                  <c:v>1</c:v>
                </c:pt>
              </c:numCache>
            </c:numRef>
          </c:val>
        </c:ser>
        <c:dLbls>
          <c:dLblPos val="outEnd"/>
          <c:showLegendKey val="0"/>
          <c:showVal val="1"/>
          <c:showCatName val="0"/>
          <c:showSerName val="0"/>
          <c:showPercent val="0"/>
          <c:showBubbleSize val="0"/>
        </c:dLbls>
        <c:gapWidth val="100"/>
        <c:overlap val="-24"/>
        <c:axId val="657344048"/>
        <c:axId val="657344832"/>
      </c:barChart>
      <c:catAx>
        <c:axId val="6573440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57344832"/>
        <c:crosses val="autoZero"/>
        <c:auto val="1"/>
        <c:lblAlgn val="ctr"/>
        <c:lblOffset val="100"/>
        <c:noMultiLvlLbl val="0"/>
      </c:catAx>
      <c:valAx>
        <c:axId val="6573448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5734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Communication Needs</a:t>
            </a:r>
          </a:p>
        </c:rich>
      </c:tx>
      <c:overlay val="0"/>
      <c:spPr>
        <a:noFill/>
        <a:ln>
          <a:noFill/>
        </a:ln>
        <a:effectLst/>
      </c:spPr>
    </c:title>
    <c:autoTitleDeleted val="0"/>
    <c:plotArea>
      <c:layout>
        <c:manualLayout>
          <c:layoutTarget val="inner"/>
          <c:xMode val="edge"/>
          <c:yMode val="edge"/>
          <c:x val="1.7473118279569891E-2"/>
          <c:y val="1.5637292678840675E-2"/>
          <c:w val="0.97043010752688175"/>
          <c:h val="0.82483079242754231"/>
        </c:manualLayout>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PNTS</c:v>
                </c:pt>
              </c:strCache>
            </c:strRef>
          </c:cat>
          <c:val>
            <c:numRef>
              <c:f>Sheet1!$B$2:$B$10</c:f>
              <c:numCache>
                <c:formatCode>General</c:formatCode>
                <c:ptCount val="9"/>
                <c:pt idx="0">
                  <c:v>8</c:v>
                </c:pt>
                <c:pt idx="1">
                  <c:v>1201</c:v>
                </c:pt>
                <c:pt idx="2">
                  <c:v>2</c:v>
                </c:pt>
                <c:pt idx="4">
                  <c:v>20</c:v>
                </c:pt>
                <c:pt idx="5">
                  <c:v>23</c:v>
                </c:pt>
                <c:pt idx="6">
                  <c:v>1</c:v>
                </c:pt>
                <c:pt idx="7">
                  <c:v>0</c:v>
                </c:pt>
                <c:pt idx="8">
                  <c:v>0</c:v>
                </c:pt>
              </c:numCache>
            </c:numRef>
          </c:val>
          <c:extLst xmlns:c16r2="http://schemas.microsoft.com/office/drawing/2015/06/chart">
            <c:ext xmlns:c16="http://schemas.microsoft.com/office/drawing/2014/chart" uri="{C3380CC4-5D6E-409C-BE32-E72D297353CC}">
              <c16:uniqueId val="{00000000-1E46-4DA2-84BA-289AAB37BE88}"/>
            </c:ext>
          </c:extLst>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PNTS</c:v>
                </c:pt>
              </c:strCache>
            </c:strRef>
          </c:cat>
          <c:val>
            <c:numRef>
              <c:f>Sheet1!$C$2:$C$10</c:f>
              <c:numCache>
                <c:formatCode>General</c:formatCode>
                <c:ptCount val="9"/>
                <c:pt idx="0">
                  <c:v>30</c:v>
                </c:pt>
                <c:pt idx="1">
                  <c:v>1302</c:v>
                </c:pt>
                <c:pt idx="2">
                  <c:v>1</c:v>
                </c:pt>
                <c:pt idx="3">
                  <c:v>12</c:v>
                </c:pt>
                <c:pt idx="4">
                  <c:v>62</c:v>
                </c:pt>
                <c:pt idx="5">
                  <c:v>42</c:v>
                </c:pt>
                <c:pt idx="6">
                  <c:v>31</c:v>
                </c:pt>
                <c:pt idx="7">
                  <c:v>574</c:v>
                </c:pt>
                <c:pt idx="8">
                  <c:v>0</c:v>
                </c:pt>
              </c:numCache>
            </c:numRef>
          </c:val>
          <c:extLst xmlns:c16r2="http://schemas.microsoft.com/office/drawing/2015/06/chart">
            <c:ext xmlns:c16="http://schemas.microsoft.com/office/drawing/2014/chart" uri="{C3380CC4-5D6E-409C-BE32-E72D297353CC}">
              <c16:uniqueId val="{00000001-1E46-4DA2-84BA-289AAB37BE88}"/>
            </c:ext>
          </c:extLst>
        </c:ser>
        <c:ser>
          <c:idx val="2"/>
          <c:order val="2"/>
          <c:tx>
            <c:strRef>
              <c:f>Sheet1!$D$1</c:f>
              <c:strCache>
                <c:ptCount val="1"/>
                <c:pt idx="0">
                  <c:v>2017-2018</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PNTS</c:v>
                </c:pt>
              </c:strCache>
            </c:strRef>
          </c:cat>
          <c:val>
            <c:numRef>
              <c:f>Sheet1!$D$2:$D$10</c:f>
              <c:numCache>
                <c:formatCode>General</c:formatCode>
                <c:ptCount val="9"/>
                <c:pt idx="0">
                  <c:v>57</c:v>
                </c:pt>
                <c:pt idx="1">
                  <c:v>1733</c:v>
                </c:pt>
                <c:pt idx="2">
                  <c:v>4</c:v>
                </c:pt>
                <c:pt idx="3">
                  <c:v>7</c:v>
                </c:pt>
                <c:pt idx="4">
                  <c:v>75</c:v>
                </c:pt>
                <c:pt idx="5">
                  <c:v>46</c:v>
                </c:pt>
                <c:pt idx="6">
                  <c:v>15</c:v>
                </c:pt>
                <c:pt idx="7">
                  <c:v>174</c:v>
                </c:pt>
                <c:pt idx="8">
                  <c:v>2111</c:v>
                </c:pt>
              </c:numCache>
            </c:numRef>
          </c:val>
          <c:extLst xmlns:c16r2="http://schemas.microsoft.com/office/drawing/2015/06/chart">
            <c:ext xmlns:c16="http://schemas.microsoft.com/office/drawing/2014/chart" uri="{C3380CC4-5D6E-409C-BE32-E72D297353CC}">
              <c16:uniqueId val="{00000002-1E46-4DA2-84BA-289AAB37BE88}"/>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PNTS</c:v>
                </c:pt>
              </c:strCache>
            </c:strRef>
          </c:cat>
          <c:val>
            <c:numRef>
              <c:f>Sheet1!$E$2:$E$10</c:f>
              <c:numCache>
                <c:formatCode>General</c:formatCode>
                <c:ptCount val="9"/>
                <c:pt idx="0">
                  <c:v>32</c:v>
                </c:pt>
                <c:pt idx="1">
                  <c:v>1293</c:v>
                </c:pt>
                <c:pt idx="2">
                  <c:v>5</c:v>
                </c:pt>
                <c:pt idx="3">
                  <c:v>6</c:v>
                </c:pt>
                <c:pt idx="4">
                  <c:v>33</c:v>
                </c:pt>
                <c:pt idx="5">
                  <c:v>27</c:v>
                </c:pt>
                <c:pt idx="6">
                  <c:v>12</c:v>
                </c:pt>
                <c:pt idx="7">
                  <c:v>298</c:v>
                </c:pt>
                <c:pt idx="8">
                  <c:v>4</c:v>
                </c:pt>
              </c:numCache>
            </c:numRef>
          </c:val>
        </c:ser>
        <c:ser>
          <c:idx val="4"/>
          <c:order val="4"/>
          <c:tx>
            <c:strRef>
              <c:f>Sheet1!$F$1</c:f>
              <c:strCache>
                <c:ptCount val="1"/>
                <c:pt idx="0">
                  <c:v>2019-2020</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PNTS</c:v>
                </c:pt>
              </c:strCache>
            </c:strRef>
          </c:cat>
          <c:val>
            <c:numRef>
              <c:f>Sheet1!$F$2:$F$10</c:f>
              <c:numCache>
                <c:formatCode>General</c:formatCode>
                <c:ptCount val="9"/>
                <c:pt idx="0">
                  <c:v>33</c:v>
                </c:pt>
                <c:pt idx="1">
                  <c:v>1619</c:v>
                </c:pt>
                <c:pt idx="2">
                  <c:v>7</c:v>
                </c:pt>
                <c:pt idx="3">
                  <c:v>6</c:v>
                </c:pt>
                <c:pt idx="4">
                  <c:v>52</c:v>
                </c:pt>
                <c:pt idx="5">
                  <c:v>29</c:v>
                </c:pt>
                <c:pt idx="6">
                  <c:v>16</c:v>
                </c:pt>
                <c:pt idx="7">
                  <c:v>626</c:v>
                </c:pt>
                <c:pt idx="8">
                  <c:v>1</c:v>
                </c:pt>
              </c:numCache>
            </c:numRef>
          </c:val>
        </c:ser>
        <c:dLbls>
          <c:showLegendKey val="0"/>
          <c:showVal val="1"/>
          <c:showCatName val="0"/>
          <c:showSerName val="0"/>
          <c:showPercent val="0"/>
          <c:showBubbleSize val="0"/>
        </c:dLbls>
        <c:gapWidth val="150"/>
        <c:overlap val="-25"/>
        <c:axId val="657343264"/>
        <c:axId val="657343656"/>
      </c:barChart>
      <c:catAx>
        <c:axId val="65734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343656"/>
        <c:crosses val="autoZero"/>
        <c:auto val="1"/>
        <c:lblAlgn val="ctr"/>
        <c:lblOffset val="100"/>
        <c:noMultiLvlLbl val="0"/>
      </c:catAx>
      <c:valAx>
        <c:axId val="657343656"/>
        <c:scaling>
          <c:orientation val="minMax"/>
        </c:scaling>
        <c:delete val="1"/>
        <c:axPos val="l"/>
        <c:numFmt formatCode="General" sourceLinked="1"/>
        <c:majorTickMark val="none"/>
        <c:minorTickMark val="none"/>
        <c:tickLblPos val="nextTo"/>
        <c:crossAx val="657343264"/>
        <c:crosses val="autoZero"/>
        <c:crossBetween val="between"/>
      </c:valAx>
      <c:spPr>
        <a:noFill/>
        <a:ln>
          <a:noFill/>
        </a:ln>
        <a:effectLst/>
      </c:spPr>
    </c:plotArea>
    <c:legend>
      <c:legendPos val="t"/>
      <c:layout>
        <c:manualLayout>
          <c:xMode val="edge"/>
          <c:yMode val="edge"/>
          <c:x val="0.28327798238929813"/>
          <c:y val="0.9178723404255319"/>
          <c:w val="0.42000317500635004"/>
          <c:h val="3.3935165019266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Geographical Area</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cat>
            <c:strRef>
              <c:f>Sheet1!$A$2:$A$6</c:f>
              <c:strCache>
                <c:ptCount val="5"/>
                <c:pt idx="0">
                  <c:v>Leicester (City) </c:v>
                </c:pt>
                <c:pt idx="1">
                  <c:v>Leicestershire (County)</c:v>
                </c:pt>
                <c:pt idx="2">
                  <c:v>Rutland </c:v>
                </c:pt>
                <c:pt idx="3">
                  <c:v>Other than Leicester </c:v>
                </c:pt>
                <c:pt idx="4">
                  <c:v>Unknown </c:v>
                </c:pt>
              </c:strCache>
            </c:strRef>
          </c:cat>
          <c:val>
            <c:numRef>
              <c:f>Sheet1!$B$2:$B$6</c:f>
              <c:numCache>
                <c:formatCode>#,##0</c:formatCode>
                <c:ptCount val="5"/>
                <c:pt idx="0">
                  <c:v>1989</c:v>
                </c:pt>
                <c:pt idx="1">
                  <c:v>1925</c:v>
                </c:pt>
                <c:pt idx="2" formatCode="General">
                  <c:v>64</c:v>
                </c:pt>
                <c:pt idx="3" formatCode="General">
                  <c:v>211</c:v>
                </c:pt>
                <c:pt idx="4">
                  <c:v>1533</c:v>
                </c:pt>
              </c:numCache>
            </c:numRef>
          </c:val>
          <c:extLst xmlns:c16r2="http://schemas.microsoft.com/office/drawing/2015/06/chart">
            <c:ext xmlns:c16="http://schemas.microsoft.com/office/drawing/2014/chart" uri="{C3380CC4-5D6E-409C-BE32-E72D297353CC}">
              <c16:uniqueId val="{00000000-40FC-465D-98D4-26D8E1ADD5EE}"/>
            </c:ext>
          </c:extLst>
        </c:ser>
        <c:ser>
          <c:idx val="1"/>
          <c:order val="1"/>
          <c:tx>
            <c:strRef>
              <c:f>Sheet1!$C$1</c:f>
              <c:strCache>
                <c:ptCount val="1"/>
                <c:pt idx="0">
                  <c:v>2016-2017</c:v>
                </c:pt>
              </c:strCache>
            </c:strRef>
          </c:tx>
          <c:spPr>
            <a:ln w="28575" cap="rnd">
              <a:solidFill>
                <a:schemeClr val="accent2"/>
              </a:solidFill>
              <a:round/>
            </a:ln>
            <a:effectLst/>
          </c:spPr>
          <c:invertIfNegative val="0"/>
          <c:cat>
            <c:strRef>
              <c:f>Sheet1!$A$2:$A$6</c:f>
              <c:strCache>
                <c:ptCount val="5"/>
                <c:pt idx="0">
                  <c:v>Leicester (City) </c:v>
                </c:pt>
                <c:pt idx="1">
                  <c:v>Leicestershire (County)</c:v>
                </c:pt>
                <c:pt idx="2">
                  <c:v>Rutland </c:v>
                </c:pt>
                <c:pt idx="3">
                  <c:v>Other than Leicester </c:v>
                </c:pt>
                <c:pt idx="4">
                  <c:v>Unknown </c:v>
                </c:pt>
              </c:strCache>
            </c:strRef>
          </c:cat>
          <c:val>
            <c:numRef>
              <c:f>Sheet1!$C$2:$C$6</c:f>
              <c:numCache>
                <c:formatCode>#,##0</c:formatCode>
                <c:ptCount val="5"/>
                <c:pt idx="0">
                  <c:v>6549</c:v>
                </c:pt>
                <c:pt idx="1">
                  <c:v>5081</c:v>
                </c:pt>
                <c:pt idx="2" formatCode="General">
                  <c:v>216</c:v>
                </c:pt>
                <c:pt idx="3" formatCode="General">
                  <c:v>398</c:v>
                </c:pt>
                <c:pt idx="4" formatCode="General">
                  <c:v>570</c:v>
                </c:pt>
              </c:numCache>
            </c:numRef>
          </c:val>
          <c:extLst xmlns:c16r2="http://schemas.microsoft.com/office/drawing/2015/06/chart">
            <c:ext xmlns:c16="http://schemas.microsoft.com/office/drawing/2014/chart" uri="{C3380CC4-5D6E-409C-BE32-E72D297353CC}">
              <c16:uniqueId val="{00000001-40FC-465D-98D4-26D8E1ADD5EE}"/>
            </c:ext>
          </c:extLst>
        </c:ser>
        <c:ser>
          <c:idx val="2"/>
          <c:order val="2"/>
          <c:tx>
            <c:strRef>
              <c:f>Sheet1!$D$1</c:f>
              <c:strCache>
                <c:ptCount val="1"/>
                <c:pt idx="0">
                  <c:v>2017-2018</c:v>
                </c:pt>
              </c:strCache>
            </c:strRef>
          </c:tx>
          <c:invertIfNegative val="0"/>
          <c:cat>
            <c:strRef>
              <c:f>Sheet1!$A$2:$A$6</c:f>
              <c:strCache>
                <c:ptCount val="5"/>
                <c:pt idx="0">
                  <c:v>Leicester (City) </c:v>
                </c:pt>
                <c:pt idx="1">
                  <c:v>Leicestershire (County)</c:v>
                </c:pt>
                <c:pt idx="2">
                  <c:v>Rutland </c:v>
                </c:pt>
                <c:pt idx="3">
                  <c:v>Other than Leicester </c:v>
                </c:pt>
                <c:pt idx="4">
                  <c:v>Unknown </c:v>
                </c:pt>
              </c:strCache>
            </c:strRef>
          </c:cat>
          <c:val>
            <c:numRef>
              <c:f>Sheet1!$D$2:$D$6</c:f>
              <c:numCache>
                <c:formatCode>General</c:formatCode>
                <c:ptCount val="5"/>
                <c:pt idx="0">
                  <c:v>6934</c:v>
                </c:pt>
                <c:pt idx="1">
                  <c:v>6389</c:v>
                </c:pt>
                <c:pt idx="2">
                  <c:v>201</c:v>
                </c:pt>
                <c:pt idx="3">
                  <c:v>380</c:v>
                </c:pt>
                <c:pt idx="4">
                  <c:v>503</c:v>
                </c:pt>
              </c:numCache>
            </c:numRef>
          </c:val>
          <c:extLst xmlns:c16r2="http://schemas.microsoft.com/office/drawing/2015/06/chart">
            <c:ext xmlns:c16="http://schemas.microsoft.com/office/drawing/2014/chart" uri="{C3380CC4-5D6E-409C-BE32-E72D297353CC}">
              <c16:uniqueId val="{00000002-40FC-465D-98D4-26D8E1ADD5EE}"/>
            </c:ext>
          </c:extLst>
        </c:ser>
        <c:ser>
          <c:idx val="3"/>
          <c:order val="3"/>
          <c:tx>
            <c:strRef>
              <c:f>Sheet1!$E$1</c:f>
              <c:strCache>
                <c:ptCount val="1"/>
                <c:pt idx="0">
                  <c:v>2018-2019</c:v>
                </c:pt>
              </c:strCache>
            </c:strRef>
          </c:tx>
          <c:invertIfNegative val="0"/>
          <c:cat>
            <c:strRef>
              <c:f>Sheet1!$A$2:$A$6</c:f>
              <c:strCache>
                <c:ptCount val="5"/>
                <c:pt idx="0">
                  <c:v>Leicester (City) </c:v>
                </c:pt>
                <c:pt idx="1">
                  <c:v>Leicestershire (County)</c:v>
                </c:pt>
                <c:pt idx="2">
                  <c:v>Rutland </c:v>
                </c:pt>
                <c:pt idx="3">
                  <c:v>Other than Leicester </c:v>
                </c:pt>
                <c:pt idx="4">
                  <c:v>Unknown </c:v>
                </c:pt>
              </c:strCache>
            </c:strRef>
          </c:cat>
          <c:val>
            <c:numRef>
              <c:f>Sheet1!$E$2:$E$6</c:f>
              <c:numCache>
                <c:formatCode>General</c:formatCode>
                <c:ptCount val="5"/>
                <c:pt idx="0">
                  <c:v>5820</c:v>
                </c:pt>
                <c:pt idx="1">
                  <c:v>6576</c:v>
                </c:pt>
                <c:pt idx="2">
                  <c:v>0</c:v>
                </c:pt>
                <c:pt idx="3">
                  <c:v>350</c:v>
                </c:pt>
                <c:pt idx="4">
                  <c:v>842</c:v>
                </c:pt>
              </c:numCache>
            </c:numRef>
          </c:val>
        </c:ser>
        <c:ser>
          <c:idx val="4"/>
          <c:order val="4"/>
          <c:tx>
            <c:strRef>
              <c:f>Sheet1!$F$1</c:f>
              <c:strCache>
                <c:ptCount val="1"/>
                <c:pt idx="0">
                  <c:v>2019-2020</c:v>
                </c:pt>
              </c:strCache>
            </c:strRef>
          </c:tx>
          <c:invertIfNegative val="0"/>
          <c:cat>
            <c:strRef>
              <c:f>Sheet1!$A$2:$A$6</c:f>
              <c:strCache>
                <c:ptCount val="5"/>
                <c:pt idx="0">
                  <c:v>Leicester (City) </c:v>
                </c:pt>
                <c:pt idx="1">
                  <c:v>Leicestershire (County)</c:v>
                </c:pt>
                <c:pt idx="2">
                  <c:v>Rutland </c:v>
                </c:pt>
                <c:pt idx="3">
                  <c:v>Other than Leicester </c:v>
                </c:pt>
                <c:pt idx="4">
                  <c:v>Unknown </c:v>
                </c:pt>
              </c:strCache>
            </c:strRef>
          </c:cat>
          <c:val>
            <c:numRef>
              <c:f>Sheet1!$F$2:$F$6</c:f>
              <c:numCache>
                <c:formatCode>General</c:formatCode>
                <c:ptCount val="5"/>
                <c:pt idx="0">
                  <c:v>5956</c:v>
                </c:pt>
                <c:pt idx="1">
                  <c:v>5261</c:v>
                </c:pt>
                <c:pt idx="2">
                  <c:v>0</c:v>
                </c:pt>
                <c:pt idx="3">
                  <c:v>412</c:v>
                </c:pt>
                <c:pt idx="4">
                  <c:v>665</c:v>
                </c:pt>
              </c:numCache>
            </c:numRef>
          </c:val>
        </c:ser>
        <c:dLbls>
          <c:showLegendKey val="0"/>
          <c:showVal val="0"/>
          <c:showCatName val="0"/>
          <c:showSerName val="0"/>
          <c:showPercent val="0"/>
          <c:showBubbleSize val="0"/>
        </c:dLbls>
        <c:gapWidth val="150"/>
        <c:axId val="660847000"/>
        <c:axId val="663352352"/>
      </c:barChart>
      <c:catAx>
        <c:axId val="66084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352352"/>
        <c:crosses val="autoZero"/>
        <c:auto val="1"/>
        <c:lblAlgn val="ctr"/>
        <c:lblOffset val="100"/>
        <c:noMultiLvlLbl val="0"/>
      </c:catAx>
      <c:valAx>
        <c:axId val="66335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847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Occurence Types of Cases Closed between</a:t>
            </a:r>
            <a:r>
              <a:rPr lang="en-GB" baseline="0"/>
              <a:t> September 2019 and October 2020</a:t>
            </a:r>
            <a:endParaRPr lang="en-GB"/>
          </a:p>
        </c:rich>
      </c:tx>
      <c:overlay val="0"/>
      <c:spPr>
        <a:noFill/>
        <a:ln>
          <a:noFill/>
        </a:ln>
        <a:effectLst/>
      </c:spPr>
    </c:title>
    <c:autoTitleDeleted val="0"/>
    <c:plotArea>
      <c:layout/>
      <c:barChart>
        <c:barDir val="col"/>
        <c:grouping val="clustered"/>
        <c:varyColors val="0"/>
        <c:ser>
          <c:idx val="0"/>
          <c:order val="0"/>
          <c:tx>
            <c:strRef>
              <c:f>Sheet1!$B$1</c:f>
              <c:strCache>
                <c:ptCount val="1"/>
                <c:pt idx="0">
                  <c:v>Closed </c:v>
                </c:pt>
              </c:strCache>
            </c:strRef>
          </c:tx>
          <c:spPr>
            <a:solidFill>
              <a:schemeClr val="accent6"/>
            </a:solidFill>
            <a:ln>
              <a:noFill/>
            </a:ln>
            <a:effectLst/>
          </c:spPr>
          <c:invertIfNegative val="0"/>
          <c:cat>
            <c:strRef>
              <c:f>Sheet1!$A$2:$A$47</c:f>
              <c:strCache>
                <c:ptCount val="46"/>
                <c:pt idx="0">
                  <c:v>Action Fraud NFIB </c:v>
                </c:pt>
                <c:pt idx="1">
                  <c:v>Action Fraud – Officer Staff Generated </c:v>
                </c:pt>
                <c:pt idx="2">
                  <c:v>ASB Priority </c:v>
                </c:pt>
                <c:pt idx="3">
                  <c:v>Assault ABH </c:v>
                </c:pt>
                <c:pt idx="4">
                  <c:v>Assault GBH </c:v>
                </c:pt>
                <c:pt idx="5">
                  <c:v>Breach of Police</c:v>
                </c:pt>
                <c:pt idx="6">
                  <c:v>Burglary Non Dwelling </c:v>
                </c:pt>
                <c:pt idx="7">
                  <c:v>Burglary of Dwelling </c:v>
                </c:pt>
                <c:pt idx="8">
                  <c:v>Court Order </c:v>
                </c:pt>
                <c:pt idx="9">
                  <c:v>Crime Miscellaneous </c:v>
                </c:pt>
                <c:pt idx="10">
                  <c:v>Criminal Damage</c:v>
                </c:pt>
                <c:pt idx="11">
                  <c:v>Criminal Damage – Arson </c:v>
                </c:pt>
                <c:pt idx="12">
                  <c:v>Dog Causing Injury</c:v>
                </c:pt>
                <c:pt idx="13">
                  <c:v>Domestic Incident</c:v>
                </c:pt>
                <c:pt idx="14">
                  <c:v>Drug Possession</c:v>
                </c:pt>
                <c:pt idx="15">
                  <c:v>Drugs Supply and Production</c:v>
                </c:pt>
                <c:pt idx="16">
                  <c:v>First Harassment </c:v>
                </c:pt>
                <c:pt idx="17">
                  <c:v>Firearms Possession</c:v>
                </c:pt>
                <c:pt idx="18">
                  <c:v>Fraud </c:v>
                </c:pt>
                <c:pt idx="19">
                  <c:v>Harassment </c:v>
                </c:pt>
                <c:pt idx="20">
                  <c:v>Hate Incident</c:v>
                </c:pt>
                <c:pt idx="21">
                  <c:v>HOCR Reported Incident</c:v>
                </c:pt>
                <c:pt idx="22">
                  <c:v>Homicide </c:v>
                </c:pt>
                <c:pt idx="23">
                  <c:v>Malicious Communications</c:v>
                </c:pt>
                <c:pt idx="24">
                  <c:v>Modern Slavery</c:v>
                </c:pt>
                <c:pt idx="25">
                  <c:v>Non Recordable Miscellaneous </c:v>
                </c:pt>
                <c:pt idx="26">
                  <c:v>Property Lost</c:v>
                </c:pt>
                <c:pt idx="27">
                  <c:v>Public Order </c:v>
                </c:pt>
                <c:pt idx="28">
                  <c:v>Robbery </c:v>
                </c:pt>
                <c:pt idx="29">
                  <c:v>RTC Damage</c:v>
                </c:pt>
                <c:pt idx="30">
                  <c:v>RTC Fatal</c:v>
                </c:pt>
                <c:pt idx="31">
                  <c:v>RTC Serious </c:v>
                </c:pt>
                <c:pt idx="32">
                  <c:v>RTC Life Changing</c:v>
                </c:pt>
                <c:pt idx="33">
                  <c:v>RTC Slight </c:v>
                </c:pt>
                <c:pt idx="34">
                  <c:v>Safeguarding – Adult </c:v>
                </c:pt>
                <c:pt idx="35">
                  <c:v>Safeguarding – Child </c:v>
                </c:pt>
                <c:pt idx="36">
                  <c:v>Sexual Offence Other </c:v>
                </c:pt>
                <c:pt idx="37">
                  <c:v>Sexual Offence – Rape </c:v>
                </c:pt>
                <c:pt idx="38">
                  <c:v>Stalking</c:v>
                </c:pt>
                <c:pt idx="39">
                  <c:v>Sudden Death</c:v>
                </c:pt>
                <c:pt idx="40">
                  <c:v>Theft </c:v>
                </c:pt>
                <c:pt idx="41">
                  <c:v>Threats to Life </c:v>
                </c:pt>
                <c:pt idx="42">
                  <c:v>Traffic Offences </c:v>
                </c:pt>
                <c:pt idx="43">
                  <c:v>Vehicle Crime </c:v>
                </c:pt>
                <c:pt idx="44">
                  <c:v>Weapons Possession </c:v>
                </c:pt>
                <c:pt idx="45">
                  <c:v>Unknown </c:v>
                </c:pt>
              </c:strCache>
            </c:strRef>
          </c:cat>
          <c:val>
            <c:numRef>
              <c:f>Sheet1!$B$2:$B$47</c:f>
              <c:numCache>
                <c:formatCode>General</c:formatCode>
                <c:ptCount val="46"/>
                <c:pt idx="0">
                  <c:v>65</c:v>
                </c:pt>
                <c:pt idx="1">
                  <c:v>8</c:v>
                </c:pt>
                <c:pt idx="2">
                  <c:v>169</c:v>
                </c:pt>
                <c:pt idx="3">
                  <c:v>3501</c:v>
                </c:pt>
                <c:pt idx="4">
                  <c:v>420</c:v>
                </c:pt>
                <c:pt idx="5">
                  <c:v>1</c:v>
                </c:pt>
                <c:pt idx="6">
                  <c:v>24</c:v>
                </c:pt>
                <c:pt idx="7">
                  <c:v>955</c:v>
                </c:pt>
                <c:pt idx="8">
                  <c:v>4</c:v>
                </c:pt>
                <c:pt idx="9">
                  <c:v>256</c:v>
                </c:pt>
                <c:pt idx="10">
                  <c:v>1063</c:v>
                </c:pt>
                <c:pt idx="11">
                  <c:v>40</c:v>
                </c:pt>
                <c:pt idx="12">
                  <c:v>9</c:v>
                </c:pt>
                <c:pt idx="13">
                  <c:v>233</c:v>
                </c:pt>
                <c:pt idx="14">
                  <c:v>3</c:v>
                </c:pt>
                <c:pt idx="15">
                  <c:v>1</c:v>
                </c:pt>
                <c:pt idx="16">
                  <c:v>0</c:v>
                </c:pt>
                <c:pt idx="17">
                  <c:v>17</c:v>
                </c:pt>
                <c:pt idx="18">
                  <c:v>53</c:v>
                </c:pt>
                <c:pt idx="19">
                  <c:v>1404</c:v>
                </c:pt>
                <c:pt idx="20">
                  <c:v>72</c:v>
                </c:pt>
                <c:pt idx="21">
                  <c:v>3</c:v>
                </c:pt>
                <c:pt idx="22">
                  <c:v>23</c:v>
                </c:pt>
                <c:pt idx="23">
                  <c:v>151</c:v>
                </c:pt>
                <c:pt idx="24">
                  <c:v>1</c:v>
                </c:pt>
                <c:pt idx="25">
                  <c:v>4</c:v>
                </c:pt>
                <c:pt idx="26">
                  <c:v>0</c:v>
                </c:pt>
                <c:pt idx="27">
                  <c:v>1005</c:v>
                </c:pt>
                <c:pt idx="28">
                  <c:v>232</c:v>
                </c:pt>
                <c:pt idx="29">
                  <c:v>1</c:v>
                </c:pt>
                <c:pt idx="30">
                  <c:v>0</c:v>
                </c:pt>
                <c:pt idx="31">
                  <c:v>9</c:v>
                </c:pt>
                <c:pt idx="32">
                  <c:v>1</c:v>
                </c:pt>
                <c:pt idx="33">
                  <c:v>559</c:v>
                </c:pt>
                <c:pt idx="34">
                  <c:v>3</c:v>
                </c:pt>
                <c:pt idx="35">
                  <c:v>3</c:v>
                </c:pt>
                <c:pt idx="36">
                  <c:v>431</c:v>
                </c:pt>
                <c:pt idx="37">
                  <c:v>336</c:v>
                </c:pt>
                <c:pt idx="38">
                  <c:v>98</c:v>
                </c:pt>
                <c:pt idx="39">
                  <c:v>1</c:v>
                </c:pt>
                <c:pt idx="40">
                  <c:v>684</c:v>
                </c:pt>
                <c:pt idx="41">
                  <c:v>47</c:v>
                </c:pt>
                <c:pt idx="42">
                  <c:v>6</c:v>
                </c:pt>
                <c:pt idx="43">
                  <c:v>345</c:v>
                </c:pt>
                <c:pt idx="44">
                  <c:v>24</c:v>
                </c:pt>
                <c:pt idx="45">
                  <c:v>29</c:v>
                </c:pt>
              </c:numCache>
            </c:numRef>
          </c:val>
          <c:extLst xmlns:c16r2="http://schemas.microsoft.com/office/drawing/2015/06/chart">
            <c:ext xmlns:c16="http://schemas.microsoft.com/office/drawing/2014/chart" uri="{C3380CC4-5D6E-409C-BE32-E72D297353CC}">
              <c16:uniqueId val="{00000000-E7B0-428D-8DAC-36ACEBCAD254}"/>
            </c:ext>
          </c:extLst>
        </c:ser>
        <c:ser>
          <c:idx val="1"/>
          <c:order val="1"/>
          <c:tx>
            <c:strRef>
              <c:f>Sheet1!$C$1</c:f>
              <c:strCache>
                <c:ptCount val="1"/>
                <c:pt idx="0">
                  <c:v>Received Enhanced Support </c:v>
                </c:pt>
              </c:strCache>
            </c:strRef>
          </c:tx>
          <c:spPr>
            <a:solidFill>
              <a:schemeClr val="accent5"/>
            </a:solidFill>
            <a:ln>
              <a:noFill/>
            </a:ln>
            <a:effectLst/>
          </c:spPr>
          <c:invertIfNegative val="0"/>
          <c:cat>
            <c:strRef>
              <c:f>Sheet1!$A$2:$A$47</c:f>
              <c:strCache>
                <c:ptCount val="46"/>
                <c:pt idx="0">
                  <c:v>Action Fraud NFIB </c:v>
                </c:pt>
                <c:pt idx="1">
                  <c:v>Action Fraud – Officer Staff Generated </c:v>
                </c:pt>
                <c:pt idx="2">
                  <c:v>ASB Priority </c:v>
                </c:pt>
                <c:pt idx="3">
                  <c:v>Assault ABH </c:v>
                </c:pt>
                <c:pt idx="4">
                  <c:v>Assault GBH </c:v>
                </c:pt>
                <c:pt idx="5">
                  <c:v>Breach of Police</c:v>
                </c:pt>
                <c:pt idx="6">
                  <c:v>Burglary Non Dwelling </c:v>
                </c:pt>
                <c:pt idx="7">
                  <c:v>Burglary of Dwelling </c:v>
                </c:pt>
                <c:pt idx="8">
                  <c:v>Court Order </c:v>
                </c:pt>
                <c:pt idx="9">
                  <c:v>Crime Miscellaneous </c:v>
                </c:pt>
                <c:pt idx="10">
                  <c:v>Criminal Damage</c:v>
                </c:pt>
                <c:pt idx="11">
                  <c:v>Criminal Damage – Arson </c:v>
                </c:pt>
                <c:pt idx="12">
                  <c:v>Dog Causing Injury</c:v>
                </c:pt>
                <c:pt idx="13">
                  <c:v>Domestic Incident</c:v>
                </c:pt>
                <c:pt idx="14">
                  <c:v>Drug Possession</c:v>
                </c:pt>
                <c:pt idx="15">
                  <c:v>Drugs Supply and Production</c:v>
                </c:pt>
                <c:pt idx="16">
                  <c:v>First Harassment </c:v>
                </c:pt>
                <c:pt idx="17">
                  <c:v>Firearms Possession</c:v>
                </c:pt>
                <c:pt idx="18">
                  <c:v>Fraud </c:v>
                </c:pt>
                <c:pt idx="19">
                  <c:v>Harassment </c:v>
                </c:pt>
                <c:pt idx="20">
                  <c:v>Hate Incident</c:v>
                </c:pt>
                <c:pt idx="21">
                  <c:v>HOCR Reported Incident</c:v>
                </c:pt>
                <c:pt idx="22">
                  <c:v>Homicide </c:v>
                </c:pt>
                <c:pt idx="23">
                  <c:v>Malicious Communications</c:v>
                </c:pt>
                <c:pt idx="24">
                  <c:v>Modern Slavery</c:v>
                </c:pt>
                <c:pt idx="25">
                  <c:v>Non Recordable Miscellaneous </c:v>
                </c:pt>
                <c:pt idx="26">
                  <c:v>Property Lost</c:v>
                </c:pt>
                <c:pt idx="27">
                  <c:v>Public Order </c:v>
                </c:pt>
                <c:pt idx="28">
                  <c:v>Robbery </c:v>
                </c:pt>
                <c:pt idx="29">
                  <c:v>RTC Damage</c:v>
                </c:pt>
                <c:pt idx="30">
                  <c:v>RTC Fatal</c:v>
                </c:pt>
                <c:pt idx="31">
                  <c:v>RTC Serious </c:v>
                </c:pt>
                <c:pt idx="32">
                  <c:v>RTC Life Changing</c:v>
                </c:pt>
                <c:pt idx="33">
                  <c:v>RTC Slight </c:v>
                </c:pt>
                <c:pt idx="34">
                  <c:v>Safeguarding – Adult </c:v>
                </c:pt>
                <c:pt idx="35">
                  <c:v>Safeguarding – Child </c:v>
                </c:pt>
                <c:pt idx="36">
                  <c:v>Sexual Offence Other </c:v>
                </c:pt>
                <c:pt idx="37">
                  <c:v>Sexual Offence – Rape </c:v>
                </c:pt>
                <c:pt idx="38">
                  <c:v>Stalking</c:v>
                </c:pt>
                <c:pt idx="39">
                  <c:v>Sudden Death</c:v>
                </c:pt>
                <c:pt idx="40">
                  <c:v>Theft </c:v>
                </c:pt>
                <c:pt idx="41">
                  <c:v>Threats to Life </c:v>
                </c:pt>
                <c:pt idx="42">
                  <c:v>Traffic Offences </c:v>
                </c:pt>
                <c:pt idx="43">
                  <c:v>Vehicle Crime </c:v>
                </c:pt>
                <c:pt idx="44">
                  <c:v>Weapons Possession </c:v>
                </c:pt>
                <c:pt idx="45">
                  <c:v>Unknown </c:v>
                </c:pt>
              </c:strCache>
            </c:strRef>
          </c:cat>
          <c:val>
            <c:numRef>
              <c:f>Sheet1!$C$2:$C$47</c:f>
              <c:numCache>
                <c:formatCode>General</c:formatCode>
                <c:ptCount val="46"/>
                <c:pt idx="0">
                  <c:v>27</c:v>
                </c:pt>
                <c:pt idx="1">
                  <c:v>6</c:v>
                </c:pt>
                <c:pt idx="2">
                  <c:v>83</c:v>
                </c:pt>
                <c:pt idx="3">
                  <c:v>537</c:v>
                </c:pt>
                <c:pt idx="4">
                  <c:v>97</c:v>
                </c:pt>
                <c:pt idx="5">
                  <c:v>0</c:v>
                </c:pt>
                <c:pt idx="6">
                  <c:v>5</c:v>
                </c:pt>
                <c:pt idx="7">
                  <c:v>201</c:v>
                </c:pt>
                <c:pt idx="8">
                  <c:v>0</c:v>
                </c:pt>
                <c:pt idx="9">
                  <c:v>53</c:v>
                </c:pt>
                <c:pt idx="10">
                  <c:v>191</c:v>
                </c:pt>
                <c:pt idx="11">
                  <c:v>10</c:v>
                </c:pt>
                <c:pt idx="12">
                  <c:v>1</c:v>
                </c:pt>
                <c:pt idx="13">
                  <c:v>113</c:v>
                </c:pt>
                <c:pt idx="14">
                  <c:v>0</c:v>
                </c:pt>
                <c:pt idx="15">
                  <c:v>0</c:v>
                </c:pt>
                <c:pt idx="16">
                  <c:v>0</c:v>
                </c:pt>
                <c:pt idx="17">
                  <c:v>11</c:v>
                </c:pt>
                <c:pt idx="18">
                  <c:v>17</c:v>
                </c:pt>
                <c:pt idx="19">
                  <c:v>366</c:v>
                </c:pt>
                <c:pt idx="20">
                  <c:v>25</c:v>
                </c:pt>
                <c:pt idx="21">
                  <c:v>0</c:v>
                </c:pt>
                <c:pt idx="22">
                  <c:v>11</c:v>
                </c:pt>
                <c:pt idx="23">
                  <c:v>32</c:v>
                </c:pt>
                <c:pt idx="24">
                  <c:v>0</c:v>
                </c:pt>
                <c:pt idx="25">
                  <c:v>1</c:v>
                </c:pt>
                <c:pt idx="26">
                  <c:v>0</c:v>
                </c:pt>
                <c:pt idx="27">
                  <c:v>211</c:v>
                </c:pt>
                <c:pt idx="28">
                  <c:v>34</c:v>
                </c:pt>
                <c:pt idx="29">
                  <c:v>0</c:v>
                </c:pt>
                <c:pt idx="30">
                  <c:v>0</c:v>
                </c:pt>
                <c:pt idx="31">
                  <c:v>0</c:v>
                </c:pt>
                <c:pt idx="32">
                  <c:v>0</c:v>
                </c:pt>
                <c:pt idx="33">
                  <c:v>11</c:v>
                </c:pt>
                <c:pt idx="34">
                  <c:v>0</c:v>
                </c:pt>
                <c:pt idx="35">
                  <c:v>2</c:v>
                </c:pt>
                <c:pt idx="36">
                  <c:v>123</c:v>
                </c:pt>
                <c:pt idx="37">
                  <c:v>17</c:v>
                </c:pt>
                <c:pt idx="38">
                  <c:v>24</c:v>
                </c:pt>
                <c:pt idx="39">
                  <c:v>1</c:v>
                </c:pt>
                <c:pt idx="40">
                  <c:v>91</c:v>
                </c:pt>
                <c:pt idx="41">
                  <c:v>17</c:v>
                </c:pt>
                <c:pt idx="42">
                  <c:v>2</c:v>
                </c:pt>
                <c:pt idx="43">
                  <c:v>53</c:v>
                </c:pt>
                <c:pt idx="44">
                  <c:v>4</c:v>
                </c:pt>
                <c:pt idx="45">
                  <c:v>12</c:v>
                </c:pt>
              </c:numCache>
            </c:numRef>
          </c:val>
          <c:extLst xmlns:c16r2="http://schemas.microsoft.com/office/drawing/2015/06/chart">
            <c:ext xmlns:c16="http://schemas.microsoft.com/office/drawing/2014/chart" uri="{C3380CC4-5D6E-409C-BE32-E72D297353CC}">
              <c16:uniqueId val="{00000001-E7B0-428D-8DAC-36ACEBCAD254}"/>
            </c:ext>
          </c:extLst>
        </c:ser>
        <c:dLbls>
          <c:showLegendKey val="0"/>
          <c:showVal val="0"/>
          <c:showCatName val="0"/>
          <c:showSerName val="0"/>
          <c:showPercent val="0"/>
          <c:showBubbleSize val="0"/>
        </c:dLbls>
        <c:gapWidth val="219"/>
        <c:overlap val="-27"/>
        <c:axId val="292367800"/>
        <c:axId val="292365840"/>
      </c:barChart>
      <c:catAx>
        <c:axId val="292367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365840"/>
        <c:crosses val="autoZero"/>
        <c:auto val="1"/>
        <c:lblAlgn val="ctr"/>
        <c:lblOffset val="100"/>
        <c:noMultiLvlLbl val="0"/>
      </c:catAx>
      <c:valAx>
        <c:axId val="29236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367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Length of</a:t>
            </a:r>
            <a:r>
              <a:rPr lang="en-GB" sz="1600" b="1" baseline="0">
                <a:solidFill>
                  <a:schemeClr val="tx1"/>
                </a:solidFill>
              </a:rPr>
              <a:t> Support </a:t>
            </a:r>
            <a:endParaRPr lang="en-GB" sz="16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cat>
            <c:strRef>
              <c:f>Sheet1!$A$2:$A$51</c:f>
              <c:strCache>
                <c:ptCount val="50"/>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 </c:v>
                </c:pt>
                <c:pt idx="24">
                  <c:v>19 Months </c:v>
                </c:pt>
                <c:pt idx="25">
                  <c:v>20 Months </c:v>
                </c:pt>
                <c:pt idx="26">
                  <c:v>21 Months </c:v>
                </c:pt>
                <c:pt idx="27">
                  <c:v>22 Months </c:v>
                </c:pt>
                <c:pt idx="28">
                  <c:v>23 Months</c:v>
                </c:pt>
                <c:pt idx="29">
                  <c:v>24 Months</c:v>
                </c:pt>
                <c:pt idx="30">
                  <c:v>25 Months</c:v>
                </c:pt>
                <c:pt idx="31">
                  <c:v>26 Months</c:v>
                </c:pt>
                <c:pt idx="32">
                  <c:v>27 Months</c:v>
                </c:pt>
                <c:pt idx="33">
                  <c:v>28 Months</c:v>
                </c:pt>
                <c:pt idx="34">
                  <c:v>29 Months</c:v>
                </c:pt>
                <c:pt idx="35">
                  <c:v>30 Months</c:v>
                </c:pt>
                <c:pt idx="36">
                  <c:v>31 Months</c:v>
                </c:pt>
                <c:pt idx="37">
                  <c:v>32 Months</c:v>
                </c:pt>
                <c:pt idx="38">
                  <c:v>33 Months</c:v>
                </c:pt>
                <c:pt idx="39">
                  <c:v>34 Months</c:v>
                </c:pt>
                <c:pt idx="40">
                  <c:v>35 Months</c:v>
                </c:pt>
                <c:pt idx="41">
                  <c:v>36 Months</c:v>
                </c:pt>
                <c:pt idx="42">
                  <c:v>37 Months</c:v>
                </c:pt>
                <c:pt idx="43">
                  <c:v>38 Months</c:v>
                </c:pt>
                <c:pt idx="44">
                  <c:v>39 Months</c:v>
                </c:pt>
                <c:pt idx="45">
                  <c:v>40 Months</c:v>
                </c:pt>
                <c:pt idx="46">
                  <c:v>41 Months</c:v>
                </c:pt>
                <c:pt idx="47">
                  <c:v>42 Months</c:v>
                </c:pt>
                <c:pt idx="48">
                  <c:v>43 Months</c:v>
                </c:pt>
                <c:pt idx="49">
                  <c:v>44 Months</c:v>
                </c:pt>
              </c:strCache>
            </c:strRef>
          </c:cat>
          <c:val>
            <c:numRef>
              <c:f>Sheet1!$B$2:$B$51</c:f>
              <c:numCache>
                <c:formatCode>General</c:formatCode>
                <c:ptCount val="50"/>
                <c:pt idx="0">
                  <c:v>609</c:v>
                </c:pt>
                <c:pt idx="1">
                  <c:v>67</c:v>
                </c:pt>
                <c:pt idx="2">
                  <c:v>159</c:v>
                </c:pt>
                <c:pt idx="3">
                  <c:v>107</c:v>
                </c:pt>
                <c:pt idx="4">
                  <c:v>84</c:v>
                </c:pt>
                <c:pt idx="5">
                  <c:v>92</c:v>
                </c:pt>
                <c:pt idx="6">
                  <c:v>42</c:v>
                </c:pt>
                <c:pt idx="7">
                  <c:v>68</c:v>
                </c:pt>
                <c:pt idx="8">
                  <c:v>56</c:v>
                </c:pt>
                <c:pt idx="9">
                  <c:v>31</c:v>
                </c:pt>
                <c:pt idx="10">
                  <c:v>13</c:v>
                </c:pt>
                <c:pt idx="11">
                  <c:v>9</c:v>
                </c:pt>
                <c:pt idx="12">
                  <c:v>7</c:v>
                </c:pt>
                <c:pt idx="13">
                  <c:v>1</c:v>
                </c:pt>
                <c:pt idx="14">
                  <c:v>2</c:v>
                </c:pt>
                <c:pt idx="15">
                  <c:v>0</c:v>
                </c:pt>
                <c:pt idx="16">
                  <c:v>1</c:v>
                </c:pt>
              </c:numCache>
            </c:numRef>
          </c:val>
          <c:extLst xmlns:c16r2="http://schemas.microsoft.com/office/drawing/2015/06/chart">
            <c:ext xmlns:c16="http://schemas.microsoft.com/office/drawing/2014/chart" uri="{C3380CC4-5D6E-409C-BE32-E72D297353CC}">
              <c16:uniqueId val="{00000000-E888-4D11-9996-596EE227BD56}"/>
            </c:ext>
          </c:extLst>
        </c:ser>
        <c:ser>
          <c:idx val="1"/>
          <c:order val="1"/>
          <c:tx>
            <c:strRef>
              <c:f>Sheet1!$C$1</c:f>
              <c:strCache>
                <c:ptCount val="1"/>
                <c:pt idx="0">
                  <c:v>2016-2017</c:v>
                </c:pt>
              </c:strCache>
            </c:strRef>
          </c:tx>
          <c:spPr>
            <a:ln w="28575" cap="rnd">
              <a:solidFill>
                <a:schemeClr val="accent2"/>
              </a:solidFill>
              <a:round/>
            </a:ln>
            <a:effectLst/>
          </c:spPr>
          <c:invertIfNegative val="0"/>
          <c:cat>
            <c:strRef>
              <c:f>Sheet1!$A$2:$A$51</c:f>
              <c:strCache>
                <c:ptCount val="50"/>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 </c:v>
                </c:pt>
                <c:pt idx="24">
                  <c:v>19 Months </c:v>
                </c:pt>
                <c:pt idx="25">
                  <c:v>20 Months </c:v>
                </c:pt>
                <c:pt idx="26">
                  <c:v>21 Months </c:v>
                </c:pt>
                <c:pt idx="27">
                  <c:v>22 Months </c:v>
                </c:pt>
                <c:pt idx="28">
                  <c:v>23 Months</c:v>
                </c:pt>
                <c:pt idx="29">
                  <c:v>24 Months</c:v>
                </c:pt>
                <c:pt idx="30">
                  <c:v>25 Months</c:v>
                </c:pt>
                <c:pt idx="31">
                  <c:v>26 Months</c:v>
                </c:pt>
                <c:pt idx="32">
                  <c:v>27 Months</c:v>
                </c:pt>
                <c:pt idx="33">
                  <c:v>28 Months</c:v>
                </c:pt>
                <c:pt idx="34">
                  <c:v>29 Months</c:v>
                </c:pt>
                <c:pt idx="35">
                  <c:v>30 Months</c:v>
                </c:pt>
                <c:pt idx="36">
                  <c:v>31 Months</c:v>
                </c:pt>
                <c:pt idx="37">
                  <c:v>32 Months</c:v>
                </c:pt>
                <c:pt idx="38">
                  <c:v>33 Months</c:v>
                </c:pt>
                <c:pt idx="39">
                  <c:v>34 Months</c:v>
                </c:pt>
                <c:pt idx="40">
                  <c:v>35 Months</c:v>
                </c:pt>
                <c:pt idx="41">
                  <c:v>36 Months</c:v>
                </c:pt>
                <c:pt idx="42">
                  <c:v>37 Months</c:v>
                </c:pt>
                <c:pt idx="43">
                  <c:v>38 Months</c:v>
                </c:pt>
                <c:pt idx="44">
                  <c:v>39 Months</c:v>
                </c:pt>
                <c:pt idx="45">
                  <c:v>40 Months</c:v>
                </c:pt>
                <c:pt idx="46">
                  <c:v>41 Months</c:v>
                </c:pt>
                <c:pt idx="47">
                  <c:v>42 Months</c:v>
                </c:pt>
                <c:pt idx="48">
                  <c:v>43 Months</c:v>
                </c:pt>
                <c:pt idx="49">
                  <c:v>44 Months</c:v>
                </c:pt>
              </c:strCache>
            </c:strRef>
          </c:cat>
          <c:val>
            <c:numRef>
              <c:f>Sheet1!$C$2:$C$51</c:f>
              <c:numCache>
                <c:formatCode>General</c:formatCode>
                <c:ptCount val="50"/>
                <c:pt idx="0">
                  <c:v>589</c:v>
                </c:pt>
                <c:pt idx="1">
                  <c:v>74</c:v>
                </c:pt>
                <c:pt idx="2">
                  <c:v>158</c:v>
                </c:pt>
                <c:pt idx="3">
                  <c:v>137</c:v>
                </c:pt>
                <c:pt idx="4">
                  <c:v>135</c:v>
                </c:pt>
                <c:pt idx="5">
                  <c:v>108</c:v>
                </c:pt>
                <c:pt idx="6">
                  <c:v>124</c:v>
                </c:pt>
                <c:pt idx="7">
                  <c:v>386</c:v>
                </c:pt>
                <c:pt idx="8">
                  <c:v>169</c:v>
                </c:pt>
                <c:pt idx="9">
                  <c:v>82</c:v>
                </c:pt>
                <c:pt idx="10">
                  <c:v>40</c:v>
                </c:pt>
                <c:pt idx="11">
                  <c:v>22</c:v>
                </c:pt>
                <c:pt idx="12">
                  <c:v>17</c:v>
                </c:pt>
                <c:pt idx="13">
                  <c:v>8</c:v>
                </c:pt>
                <c:pt idx="14">
                  <c:v>0</c:v>
                </c:pt>
                <c:pt idx="15">
                  <c:v>0</c:v>
                </c:pt>
                <c:pt idx="16">
                  <c:v>3</c:v>
                </c:pt>
                <c:pt idx="17">
                  <c:v>0</c:v>
                </c:pt>
                <c:pt idx="18">
                  <c:v>0</c:v>
                </c:pt>
                <c:pt idx="19">
                  <c:v>0</c:v>
                </c:pt>
                <c:pt idx="20">
                  <c:v>0</c:v>
                </c:pt>
                <c:pt idx="21">
                  <c:v>2</c:v>
                </c:pt>
              </c:numCache>
            </c:numRef>
          </c:val>
          <c:extLst xmlns:c16r2="http://schemas.microsoft.com/office/drawing/2015/06/chart">
            <c:ext xmlns:c16="http://schemas.microsoft.com/office/drawing/2014/chart" uri="{C3380CC4-5D6E-409C-BE32-E72D297353CC}">
              <c16:uniqueId val="{00000001-E888-4D11-9996-596EE227BD56}"/>
            </c:ext>
          </c:extLst>
        </c:ser>
        <c:ser>
          <c:idx val="2"/>
          <c:order val="2"/>
          <c:tx>
            <c:strRef>
              <c:f>Sheet1!$D$1</c:f>
              <c:strCache>
                <c:ptCount val="1"/>
                <c:pt idx="0">
                  <c:v>2017-2018</c:v>
                </c:pt>
              </c:strCache>
            </c:strRef>
          </c:tx>
          <c:invertIfNegative val="0"/>
          <c:cat>
            <c:strRef>
              <c:f>Sheet1!$A$2:$A$51</c:f>
              <c:strCache>
                <c:ptCount val="50"/>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 </c:v>
                </c:pt>
                <c:pt idx="24">
                  <c:v>19 Months </c:v>
                </c:pt>
                <c:pt idx="25">
                  <c:v>20 Months </c:v>
                </c:pt>
                <c:pt idx="26">
                  <c:v>21 Months </c:v>
                </c:pt>
                <c:pt idx="27">
                  <c:v>22 Months </c:v>
                </c:pt>
                <c:pt idx="28">
                  <c:v>23 Months</c:v>
                </c:pt>
                <c:pt idx="29">
                  <c:v>24 Months</c:v>
                </c:pt>
                <c:pt idx="30">
                  <c:v>25 Months</c:v>
                </c:pt>
                <c:pt idx="31">
                  <c:v>26 Months</c:v>
                </c:pt>
                <c:pt idx="32">
                  <c:v>27 Months</c:v>
                </c:pt>
                <c:pt idx="33">
                  <c:v>28 Months</c:v>
                </c:pt>
                <c:pt idx="34">
                  <c:v>29 Months</c:v>
                </c:pt>
                <c:pt idx="35">
                  <c:v>30 Months</c:v>
                </c:pt>
                <c:pt idx="36">
                  <c:v>31 Months</c:v>
                </c:pt>
                <c:pt idx="37">
                  <c:v>32 Months</c:v>
                </c:pt>
                <c:pt idx="38">
                  <c:v>33 Months</c:v>
                </c:pt>
                <c:pt idx="39">
                  <c:v>34 Months</c:v>
                </c:pt>
                <c:pt idx="40">
                  <c:v>35 Months</c:v>
                </c:pt>
                <c:pt idx="41">
                  <c:v>36 Months</c:v>
                </c:pt>
                <c:pt idx="42">
                  <c:v>37 Months</c:v>
                </c:pt>
                <c:pt idx="43">
                  <c:v>38 Months</c:v>
                </c:pt>
                <c:pt idx="44">
                  <c:v>39 Months</c:v>
                </c:pt>
                <c:pt idx="45">
                  <c:v>40 Months</c:v>
                </c:pt>
                <c:pt idx="46">
                  <c:v>41 Months</c:v>
                </c:pt>
                <c:pt idx="47">
                  <c:v>42 Months</c:v>
                </c:pt>
                <c:pt idx="48">
                  <c:v>43 Months</c:v>
                </c:pt>
                <c:pt idx="49">
                  <c:v>44 Months</c:v>
                </c:pt>
              </c:strCache>
            </c:strRef>
          </c:cat>
          <c:val>
            <c:numRef>
              <c:f>Sheet1!$D$2:$D$51</c:f>
              <c:numCache>
                <c:formatCode>General</c:formatCode>
                <c:ptCount val="50"/>
                <c:pt idx="0">
                  <c:v>494</c:v>
                </c:pt>
                <c:pt idx="1">
                  <c:v>78</c:v>
                </c:pt>
                <c:pt idx="2">
                  <c:v>108</c:v>
                </c:pt>
                <c:pt idx="3">
                  <c:v>127</c:v>
                </c:pt>
                <c:pt idx="4">
                  <c:v>132</c:v>
                </c:pt>
                <c:pt idx="5">
                  <c:v>118</c:v>
                </c:pt>
                <c:pt idx="6">
                  <c:v>109</c:v>
                </c:pt>
                <c:pt idx="7">
                  <c:v>457</c:v>
                </c:pt>
                <c:pt idx="8">
                  <c:v>193</c:v>
                </c:pt>
                <c:pt idx="9">
                  <c:v>96</c:v>
                </c:pt>
                <c:pt idx="10">
                  <c:v>63</c:v>
                </c:pt>
                <c:pt idx="11">
                  <c:v>38</c:v>
                </c:pt>
                <c:pt idx="12">
                  <c:v>26</c:v>
                </c:pt>
                <c:pt idx="13">
                  <c:v>19</c:v>
                </c:pt>
                <c:pt idx="14">
                  <c:v>15</c:v>
                </c:pt>
                <c:pt idx="15">
                  <c:v>13</c:v>
                </c:pt>
                <c:pt idx="16">
                  <c:v>9</c:v>
                </c:pt>
                <c:pt idx="17">
                  <c:v>6</c:v>
                </c:pt>
                <c:pt idx="18">
                  <c:v>2</c:v>
                </c:pt>
                <c:pt idx="19">
                  <c:v>1</c:v>
                </c:pt>
                <c:pt idx="20">
                  <c:v>2</c:v>
                </c:pt>
                <c:pt idx="21">
                  <c:v>1</c:v>
                </c:pt>
                <c:pt idx="22">
                  <c:v>0</c:v>
                </c:pt>
                <c:pt idx="23">
                  <c:v>2</c:v>
                </c:pt>
                <c:pt idx="24">
                  <c:v>1</c:v>
                </c:pt>
                <c:pt idx="25">
                  <c:v>0</c:v>
                </c:pt>
                <c:pt idx="26">
                  <c:v>0</c:v>
                </c:pt>
                <c:pt idx="27">
                  <c:v>1</c:v>
                </c:pt>
              </c:numCache>
            </c:numRef>
          </c:val>
          <c:extLst xmlns:c16r2="http://schemas.microsoft.com/office/drawing/2015/06/chart">
            <c:ext xmlns:c16="http://schemas.microsoft.com/office/drawing/2014/chart" uri="{C3380CC4-5D6E-409C-BE32-E72D297353CC}">
              <c16:uniqueId val="{00000002-E888-4D11-9996-596EE227BD56}"/>
            </c:ext>
          </c:extLst>
        </c:ser>
        <c:ser>
          <c:idx val="3"/>
          <c:order val="3"/>
          <c:tx>
            <c:strRef>
              <c:f>Sheet1!$E$1</c:f>
              <c:strCache>
                <c:ptCount val="1"/>
                <c:pt idx="0">
                  <c:v>2018-2019</c:v>
                </c:pt>
              </c:strCache>
            </c:strRef>
          </c:tx>
          <c:invertIfNegative val="0"/>
          <c:cat>
            <c:strRef>
              <c:f>Sheet1!$A$2:$A$51</c:f>
              <c:strCache>
                <c:ptCount val="50"/>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 </c:v>
                </c:pt>
                <c:pt idx="24">
                  <c:v>19 Months </c:v>
                </c:pt>
                <c:pt idx="25">
                  <c:v>20 Months </c:v>
                </c:pt>
                <c:pt idx="26">
                  <c:v>21 Months </c:v>
                </c:pt>
                <c:pt idx="27">
                  <c:v>22 Months </c:v>
                </c:pt>
                <c:pt idx="28">
                  <c:v>23 Months</c:v>
                </c:pt>
                <c:pt idx="29">
                  <c:v>24 Months</c:v>
                </c:pt>
                <c:pt idx="30">
                  <c:v>25 Months</c:v>
                </c:pt>
                <c:pt idx="31">
                  <c:v>26 Months</c:v>
                </c:pt>
                <c:pt idx="32">
                  <c:v>27 Months</c:v>
                </c:pt>
                <c:pt idx="33">
                  <c:v>28 Months</c:v>
                </c:pt>
                <c:pt idx="34">
                  <c:v>29 Months</c:v>
                </c:pt>
                <c:pt idx="35">
                  <c:v>30 Months</c:v>
                </c:pt>
                <c:pt idx="36">
                  <c:v>31 Months</c:v>
                </c:pt>
                <c:pt idx="37">
                  <c:v>32 Months</c:v>
                </c:pt>
                <c:pt idx="38">
                  <c:v>33 Months</c:v>
                </c:pt>
                <c:pt idx="39">
                  <c:v>34 Months</c:v>
                </c:pt>
                <c:pt idx="40">
                  <c:v>35 Months</c:v>
                </c:pt>
                <c:pt idx="41">
                  <c:v>36 Months</c:v>
                </c:pt>
                <c:pt idx="42">
                  <c:v>37 Months</c:v>
                </c:pt>
                <c:pt idx="43">
                  <c:v>38 Months</c:v>
                </c:pt>
                <c:pt idx="44">
                  <c:v>39 Months</c:v>
                </c:pt>
                <c:pt idx="45">
                  <c:v>40 Months</c:v>
                </c:pt>
                <c:pt idx="46">
                  <c:v>41 Months</c:v>
                </c:pt>
                <c:pt idx="47">
                  <c:v>42 Months</c:v>
                </c:pt>
                <c:pt idx="48">
                  <c:v>43 Months</c:v>
                </c:pt>
                <c:pt idx="49">
                  <c:v>44 Months</c:v>
                </c:pt>
              </c:strCache>
            </c:strRef>
          </c:cat>
          <c:val>
            <c:numRef>
              <c:f>Sheet1!$E$2:$E$51</c:f>
              <c:numCache>
                <c:formatCode>General</c:formatCode>
                <c:ptCount val="50"/>
                <c:pt idx="0">
                  <c:v>540</c:v>
                </c:pt>
                <c:pt idx="1">
                  <c:v>50</c:v>
                </c:pt>
                <c:pt idx="2">
                  <c:v>116</c:v>
                </c:pt>
                <c:pt idx="3">
                  <c:v>100</c:v>
                </c:pt>
                <c:pt idx="4">
                  <c:v>105</c:v>
                </c:pt>
                <c:pt idx="5">
                  <c:v>108</c:v>
                </c:pt>
                <c:pt idx="6">
                  <c:v>69</c:v>
                </c:pt>
                <c:pt idx="7">
                  <c:v>269</c:v>
                </c:pt>
                <c:pt idx="8">
                  <c:v>138</c:v>
                </c:pt>
                <c:pt idx="9">
                  <c:v>65</c:v>
                </c:pt>
                <c:pt idx="10">
                  <c:v>39</c:v>
                </c:pt>
                <c:pt idx="11">
                  <c:v>32</c:v>
                </c:pt>
                <c:pt idx="12">
                  <c:v>22</c:v>
                </c:pt>
                <c:pt idx="13">
                  <c:v>9</c:v>
                </c:pt>
                <c:pt idx="14">
                  <c:v>10</c:v>
                </c:pt>
                <c:pt idx="15">
                  <c:v>3</c:v>
                </c:pt>
                <c:pt idx="16">
                  <c:v>4</c:v>
                </c:pt>
                <c:pt idx="17">
                  <c:v>7</c:v>
                </c:pt>
                <c:pt idx="18">
                  <c:v>2</c:v>
                </c:pt>
                <c:pt idx="19">
                  <c:v>6</c:v>
                </c:pt>
                <c:pt idx="20">
                  <c:v>7</c:v>
                </c:pt>
                <c:pt idx="21">
                  <c:v>1</c:v>
                </c:pt>
                <c:pt idx="22">
                  <c:v>2</c:v>
                </c:pt>
                <c:pt idx="23">
                  <c:v>1</c:v>
                </c:pt>
                <c:pt idx="24">
                  <c:v>1</c:v>
                </c:pt>
                <c:pt idx="25">
                  <c:v>1</c:v>
                </c:pt>
                <c:pt idx="26">
                  <c:v>1</c:v>
                </c:pt>
                <c:pt idx="27">
                  <c:v>0</c:v>
                </c:pt>
                <c:pt idx="28">
                  <c:v>0</c:v>
                </c:pt>
                <c:pt idx="29">
                  <c:v>0</c:v>
                </c:pt>
                <c:pt idx="30">
                  <c:v>0</c:v>
                </c:pt>
                <c:pt idx="31">
                  <c:v>0</c:v>
                </c:pt>
                <c:pt idx="32">
                  <c:v>0</c:v>
                </c:pt>
                <c:pt idx="33">
                  <c:v>1</c:v>
                </c:pt>
              </c:numCache>
            </c:numRef>
          </c:val>
        </c:ser>
        <c:ser>
          <c:idx val="4"/>
          <c:order val="4"/>
          <c:tx>
            <c:strRef>
              <c:f>Sheet1!$F$1</c:f>
              <c:strCache>
                <c:ptCount val="1"/>
                <c:pt idx="0">
                  <c:v>2019-2020</c:v>
                </c:pt>
              </c:strCache>
            </c:strRef>
          </c:tx>
          <c:invertIfNegative val="0"/>
          <c:cat>
            <c:strRef>
              <c:f>Sheet1!$A$2:$A$51</c:f>
              <c:strCache>
                <c:ptCount val="50"/>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 </c:v>
                </c:pt>
                <c:pt idx="24">
                  <c:v>19 Months </c:v>
                </c:pt>
                <c:pt idx="25">
                  <c:v>20 Months </c:v>
                </c:pt>
                <c:pt idx="26">
                  <c:v>21 Months </c:v>
                </c:pt>
                <c:pt idx="27">
                  <c:v>22 Months </c:v>
                </c:pt>
                <c:pt idx="28">
                  <c:v>23 Months</c:v>
                </c:pt>
                <c:pt idx="29">
                  <c:v>24 Months</c:v>
                </c:pt>
                <c:pt idx="30">
                  <c:v>25 Months</c:v>
                </c:pt>
                <c:pt idx="31">
                  <c:v>26 Months</c:v>
                </c:pt>
                <c:pt idx="32">
                  <c:v>27 Months</c:v>
                </c:pt>
                <c:pt idx="33">
                  <c:v>28 Months</c:v>
                </c:pt>
                <c:pt idx="34">
                  <c:v>29 Months</c:v>
                </c:pt>
                <c:pt idx="35">
                  <c:v>30 Months</c:v>
                </c:pt>
                <c:pt idx="36">
                  <c:v>31 Months</c:v>
                </c:pt>
                <c:pt idx="37">
                  <c:v>32 Months</c:v>
                </c:pt>
                <c:pt idx="38">
                  <c:v>33 Months</c:v>
                </c:pt>
                <c:pt idx="39">
                  <c:v>34 Months</c:v>
                </c:pt>
                <c:pt idx="40">
                  <c:v>35 Months</c:v>
                </c:pt>
                <c:pt idx="41">
                  <c:v>36 Months</c:v>
                </c:pt>
                <c:pt idx="42">
                  <c:v>37 Months</c:v>
                </c:pt>
                <c:pt idx="43">
                  <c:v>38 Months</c:v>
                </c:pt>
                <c:pt idx="44">
                  <c:v>39 Months</c:v>
                </c:pt>
                <c:pt idx="45">
                  <c:v>40 Months</c:v>
                </c:pt>
                <c:pt idx="46">
                  <c:v>41 Months</c:v>
                </c:pt>
                <c:pt idx="47">
                  <c:v>42 Months</c:v>
                </c:pt>
                <c:pt idx="48">
                  <c:v>43 Months</c:v>
                </c:pt>
                <c:pt idx="49">
                  <c:v>44 Months</c:v>
                </c:pt>
              </c:strCache>
            </c:strRef>
          </c:cat>
          <c:val>
            <c:numRef>
              <c:f>Sheet1!$F$2:$F$51</c:f>
              <c:numCache>
                <c:formatCode>General</c:formatCode>
                <c:ptCount val="50"/>
                <c:pt idx="0">
                  <c:v>1004</c:v>
                </c:pt>
                <c:pt idx="1">
                  <c:v>145</c:v>
                </c:pt>
                <c:pt idx="2">
                  <c:v>176</c:v>
                </c:pt>
                <c:pt idx="3">
                  <c:v>152</c:v>
                </c:pt>
                <c:pt idx="4">
                  <c:v>116</c:v>
                </c:pt>
                <c:pt idx="5">
                  <c:v>103</c:v>
                </c:pt>
                <c:pt idx="6">
                  <c:v>111</c:v>
                </c:pt>
                <c:pt idx="7">
                  <c:v>273</c:v>
                </c:pt>
                <c:pt idx="8">
                  <c:v>97</c:v>
                </c:pt>
                <c:pt idx="9">
                  <c:v>52</c:v>
                </c:pt>
                <c:pt idx="10">
                  <c:v>36</c:v>
                </c:pt>
                <c:pt idx="11">
                  <c:v>32</c:v>
                </c:pt>
                <c:pt idx="12">
                  <c:v>16</c:v>
                </c:pt>
                <c:pt idx="13">
                  <c:v>11</c:v>
                </c:pt>
                <c:pt idx="14">
                  <c:v>10</c:v>
                </c:pt>
                <c:pt idx="15">
                  <c:v>4</c:v>
                </c:pt>
                <c:pt idx="16">
                  <c:v>9</c:v>
                </c:pt>
                <c:pt idx="17">
                  <c:v>5</c:v>
                </c:pt>
                <c:pt idx="18">
                  <c:v>3</c:v>
                </c:pt>
                <c:pt idx="19">
                  <c:v>4</c:v>
                </c:pt>
                <c:pt idx="20">
                  <c:v>6</c:v>
                </c:pt>
                <c:pt idx="21">
                  <c:v>2</c:v>
                </c:pt>
                <c:pt idx="22">
                  <c:v>3</c:v>
                </c:pt>
                <c:pt idx="23">
                  <c:v>6</c:v>
                </c:pt>
                <c:pt idx="24">
                  <c:v>2</c:v>
                </c:pt>
                <c:pt idx="25">
                  <c:v>2</c:v>
                </c:pt>
                <c:pt idx="26">
                  <c:v>1</c:v>
                </c:pt>
                <c:pt idx="27">
                  <c:v>2</c:v>
                </c:pt>
                <c:pt idx="28">
                  <c:v>1</c:v>
                </c:pt>
                <c:pt idx="29">
                  <c:v>2</c:v>
                </c:pt>
                <c:pt idx="30">
                  <c:v>1</c:v>
                </c:pt>
                <c:pt idx="31">
                  <c:v>1</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1</c:v>
                </c:pt>
                <c:pt idx="49">
                  <c:v>0</c:v>
                </c:pt>
              </c:numCache>
            </c:numRef>
          </c:val>
        </c:ser>
        <c:dLbls>
          <c:showLegendKey val="0"/>
          <c:showVal val="0"/>
          <c:showCatName val="0"/>
          <c:showSerName val="0"/>
          <c:showPercent val="0"/>
          <c:showBubbleSize val="0"/>
        </c:dLbls>
        <c:gapWidth val="150"/>
        <c:axId val="663347256"/>
        <c:axId val="663352744"/>
      </c:barChart>
      <c:catAx>
        <c:axId val="66334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352744"/>
        <c:crosses val="autoZero"/>
        <c:auto val="1"/>
        <c:lblAlgn val="ctr"/>
        <c:lblOffset val="100"/>
        <c:noMultiLvlLbl val="0"/>
      </c:catAx>
      <c:valAx>
        <c:axId val="66335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347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Sheet1!$B$2:$B$4</c:f>
              <c:numCache>
                <c:formatCode>General</c:formatCode>
                <c:ptCount val="3"/>
                <c:pt idx="0">
                  <c:v>1881</c:v>
                </c:pt>
                <c:pt idx="1">
                  <c:v>3734</c:v>
                </c:pt>
                <c:pt idx="2">
                  <c:v>6679</c:v>
                </c:pt>
              </c:numCache>
            </c:numRef>
          </c:val>
          <c:extLst xmlns:c16r2="http://schemas.microsoft.com/office/drawing/2015/06/chart">
            <c:ext xmlns:c16="http://schemas.microsoft.com/office/drawing/2014/chart" uri="{C3380CC4-5D6E-409C-BE32-E72D297353CC}">
              <c16:uniqueId val="{00000000-F399-4A23-B004-6B64962041D7}"/>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Sheet1!$C$2:$C$4</c:f>
              <c:numCache>
                <c:formatCode>General</c:formatCode>
                <c:ptCount val="3"/>
                <c:pt idx="0">
                  <c:v>557</c:v>
                </c:pt>
                <c:pt idx="1">
                  <c:v>892</c:v>
                </c:pt>
                <c:pt idx="2">
                  <c:v>940</c:v>
                </c:pt>
              </c:numCache>
            </c:numRef>
          </c:val>
          <c:extLst xmlns:c16r2="http://schemas.microsoft.com/office/drawing/2015/06/chart">
            <c:ext xmlns:c16="http://schemas.microsoft.com/office/drawing/2014/chart" uri="{C3380CC4-5D6E-409C-BE32-E72D297353CC}">
              <c16:uniqueId val="{00000001-F399-4A23-B004-6B64962041D7}"/>
            </c:ext>
          </c:extLst>
        </c:ser>
        <c:dLbls>
          <c:dLblPos val="outEnd"/>
          <c:showLegendKey val="0"/>
          <c:showVal val="1"/>
          <c:showCatName val="0"/>
          <c:showSerName val="0"/>
          <c:showPercent val="0"/>
          <c:showBubbleSize val="0"/>
        </c:dLbls>
        <c:gapWidth val="444"/>
        <c:overlap val="-90"/>
        <c:axId val="292369368"/>
        <c:axId val="292366624"/>
      </c:barChart>
      <c:catAx>
        <c:axId val="292369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2366624"/>
        <c:crosses val="autoZero"/>
        <c:auto val="1"/>
        <c:lblAlgn val="ctr"/>
        <c:lblOffset val="100"/>
        <c:noMultiLvlLbl val="0"/>
      </c:catAx>
      <c:valAx>
        <c:axId val="292366624"/>
        <c:scaling>
          <c:orientation val="minMax"/>
        </c:scaling>
        <c:delete val="1"/>
        <c:axPos val="l"/>
        <c:numFmt formatCode="General" sourceLinked="1"/>
        <c:majorTickMark val="none"/>
        <c:minorTickMark val="none"/>
        <c:tickLblPos val="nextTo"/>
        <c:crossAx val="292369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Sheet1!$B$2:$B$8</c:f>
              <c:numCache>
                <c:formatCode>General</c:formatCode>
                <c:ptCount val="7"/>
                <c:pt idx="0">
                  <c:v>7478</c:v>
                </c:pt>
                <c:pt idx="1">
                  <c:v>4157</c:v>
                </c:pt>
                <c:pt idx="2">
                  <c:v>7</c:v>
                </c:pt>
                <c:pt idx="3">
                  <c:v>2</c:v>
                </c:pt>
                <c:pt idx="4">
                  <c:v>5</c:v>
                </c:pt>
                <c:pt idx="5">
                  <c:v>0</c:v>
                </c:pt>
                <c:pt idx="6">
                  <c:v>645</c:v>
                </c:pt>
              </c:numCache>
            </c:numRef>
          </c:val>
          <c:extLst xmlns:c16r2="http://schemas.microsoft.com/office/drawing/2015/06/chart">
            <c:ext xmlns:c16="http://schemas.microsoft.com/office/drawing/2014/chart" uri="{C3380CC4-5D6E-409C-BE32-E72D297353CC}">
              <c16:uniqueId val="{00000000-EAE3-40EB-A98A-57EB2FF6FBF1}"/>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Sheet1!$C$2:$C$8</c:f>
              <c:numCache>
                <c:formatCode>General</c:formatCode>
                <c:ptCount val="7"/>
                <c:pt idx="0">
                  <c:v>1606</c:v>
                </c:pt>
                <c:pt idx="1">
                  <c:v>764</c:v>
                </c:pt>
                <c:pt idx="2">
                  <c:v>5</c:v>
                </c:pt>
                <c:pt idx="3">
                  <c:v>2</c:v>
                </c:pt>
                <c:pt idx="4">
                  <c:v>2</c:v>
                </c:pt>
                <c:pt idx="5">
                  <c:v>0</c:v>
                </c:pt>
                <c:pt idx="6">
                  <c:v>10</c:v>
                </c:pt>
              </c:numCache>
            </c:numRef>
          </c:val>
          <c:extLst xmlns:c16r2="http://schemas.microsoft.com/office/drawing/2015/06/chart">
            <c:ext xmlns:c16="http://schemas.microsoft.com/office/drawing/2014/chart" uri="{C3380CC4-5D6E-409C-BE32-E72D297353CC}">
              <c16:uniqueId val="{00000001-EAE3-40EB-A98A-57EB2FF6FBF1}"/>
            </c:ext>
          </c:extLst>
        </c:ser>
        <c:dLbls>
          <c:dLblPos val="outEnd"/>
          <c:showLegendKey val="0"/>
          <c:showVal val="1"/>
          <c:showCatName val="0"/>
          <c:showSerName val="0"/>
          <c:showPercent val="0"/>
          <c:showBubbleSize val="0"/>
        </c:dLbls>
        <c:gapWidth val="444"/>
        <c:axId val="292370152"/>
        <c:axId val="292367408"/>
      </c:barChart>
      <c:catAx>
        <c:axId val="292370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2367408"/>
        <c:crosses val="autoZero"/>
        <c:auto val="1"/>
        <c:lblAlgn val="ctr"/>
        <c:lblOffset val="100"/>
        <c:noMultiLvlLbl val="0"/>
      </c:catAx>
      <c:valAx>
        <c:axId val="292367408"/>
        <c:scaling>
          <c:orientation val="minMax"/>
        </c:scaling>
        <c:delete val="1"/>
        <c:axPos val="l"/>
        <c:numFmt formatCode="General" sourceLinked="1"/>
        <c:majorTickMark val="none"/>
        <c:minorTickMark val="none"/>
        <c:tickLblPos val="nextTo"/>
        <c:crossAx val="292370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295</c:v>
                </c:pt>
                <c:pt idx="1">
                  <c:v>866</c:v>
                </c:pt>
                <c:pt idx="2">
                  <c:v>1876</c:v>
                </c:pt>
                <c:pt idx="3">
                  <c:v>1344</c:v>
                </c:pt>
                <c:pt idx="4">
                  <c:v>2634</c:v>
                </c:pt>
                <c:pt idx="5">
                  <c:v>1995</c:v>
                </c:pt>
                <c:pt idx="6">
                  <c:v>1086</c:v>
                </c:pt>
                <c:pt idx="7">
                  <c:v>557</c:v>
                </c:pt>
                <c:pt idx="8">
                  <c:v>357</c:v>
                </c:pt>
                <c:pt idx="9">
                  <c:v>127</c:v>
                </c:pt>
                <c:pt idx="10">
                  <c:v>18</c:v>
                </c:pt>
                <c:pt idx="11">
                  <c:v>1139</c:v>
                </c:pt>
              </c:numCache>
            </c:numRef>
          </c:val>
          <c:extLst xmlns:c16r2="http://schemas.microsoft.com/office/drawing/2015/06/chart">
            <c:ext xmlns:c16="http://schemas.microsoft.com/office/drawing/2014/chart" uri="{C3380CC4-5D6E-409C-BE32-E72D297353CC}">
              <c16:uniqueId val="{00000000-F540-4B42-9980-DFA0768AD59A}"/>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92</c:v>
                </c:pt>
                <c:pt idx="1">
                  <c:v>130</c:v>
                </c:pt>
                <c:pt idx="2">
                  <c:v>301</c:v>
                </c:pt>
                <c:pt idx="3">
                  <c:v>256</c:v>
                </c:pt>
                <c:pt idx="4">
                  <c:v>510</c:v>
                </c:pt>
                <c:pt idx="5">
                  <c:v>429</c:v>
                </c:pt>
                <c:pt idx="6">
                  <c:v>312</c:v>
                </c:pt>
                <c:pt idx="7">
                  <c:v>180</c:v>
                </c:pt>
                <c:pt idx="8">
                  <c:v>101</c:v>
                </c:pt>
                <c:pt idx="9">
                  <c:v>26</c:v>
                </c:pt>
                <c:pt idx="10">
                  <c:v>6</c:v>
                </c:pt>
                <c:pt idx="11">
                  <c:v>51</c:v>
                </c:pt>
              </c:numCache>
            </c:numRef>
          </c:val>
          <c:extLst xmlns:c16r2="http://schemas.microsoft.com/office/drawing/2015/06/chart">
            <c:ext xmlns:c16="http://schemas.microsoft.com/office/drawing/2014/chart" uri="{C3380CC4-5D6E-409C-BE32-E72D297353CC}">
              <c16:uniqueId val="{00000001-F540-4B42-9980-DFA0768AD59A}"/>
            </c:ext>
          </c:extLst>
        </c:ser>
        <c:dLbls>
          <c:dLblPos val="outEnd"/>
          <c:showLegendKey val="0"/>
          <c:showVal val="1"/>
          <c:showCatName val="0"/>
          <c:showSerName val="0"/>
          <c:showPercent val="0"/>
          <c:showBubbleSize val="0"/>
        </c:dLbls>
        <c:gapWidth val="444"/>
        <c:overlap val="-90"/>
        <c:axId val="414657208"/>
        <c:axId val="414653288"/>
      </c:barChart>
      <c:catAx>
        <c:axId val="414657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14653288"/>
        <c:crosses val="autoZero"/>
        <c:auto val="1"/>
        <c:lblAlgn val="ctr"/>
        <c:lblOffset val="100"/>
        <c:noMultiLvlLbl val="0"/>
      </c:catAx>
      <c:valAx>
        <c:axId val="414653288"/>
        <c:scaling>
          <c:orientation val="minMax"/>
        </c:scaling>
        <c:delete val="1"/>
        <c:axPos val="l"/>
        <c:numFmt formatCode="General" sourceLinked="1"/>
        <c:majorTickMark val="none"/>
        <c:minorTickMark val="none"/>
        <c:tickLblPos val="nextTo"/>
        <c:crossAx val="414657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Sheet1!$B$2:$B$21</c:f>
              <c:numCache>
                <c:formatCode>General</c:formatCode>
                <c:ptCount val="20"/>
                <c:pt idx="0">
                  <c:v>1008</c:v>
                </c:pt>
                <c:pt idx="1">
                  <c:v>19</c:v>
                </c:pt>
                <c:pt idx="2">
                  <c:v>3</c:v>
                </c:pt>
                <c:pt idx="3">
                  <c:v>66</c:v>
                </c:pt>
                <c:pt idx="4">
                  <c:v>21</c:v>
                </c:pt>
                <c:pt idx="5">
                  <c:v>9</c:v>
                </c:pt>
                <c:pt idx="6">
                  <c:v>16</c:v>
                </c:pt>
                <c:pt idx="7">
                  <c:v>237</c:v>
                </c:pt>
                <c:pt idx="8">
                  <c:v>12</c:v>
                </c:pt>
                <c:pt idx="9">
                  <c:v>9</c:v>
                </c:pt>
                <c:pt idx="10">
                  <c:v>8</c:v>
                </c:pt>
                <c:pt idx="11">
                  <c:v>35</c:v>
                </c:pt>
                <c:pt idx="12">
                  <c:v>13</c:v>
                </c:pt>
                <c:pt idx="13">
                  <c:v>22</c:v>
                </c:pt>
                <c:pt idx="14">
                  <c:v>13</c:v>
                </c:pt>
                <c:pt idx="15">
                  <c:v>11</c:v>
                </c:pt>
                <c:pt idx="16">
                  <c:v>18</c:v>
                </c:pt>
                <c:pt idx="17">
                  <c:v>139</c:v>
                </c:pt>
                <c:pt idx="18">
                  <c:v>10635</c:v>
                </c:pt>
              </c:numCache>
            </c:numRef>
          </c:val>
          <c:extLst xmlns:c16r2="http://schemas.microsoft.com/office/drawing/2015/06/chart">
            <c:ext xmlns:c16="http://schemas.microsoft.com/office/drawing/2014/chart" uri="{C3380CC4-5D6E-409C-BE32-E72D297353CC}">
              <c16:uniqueId val="{00000000-1B4A-4626-A72B-F3FC4CB13F19}"/>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Sheet1!$C$2:$C$21</c:f>
              <c:numCache>
                <c:formatCode>General</c:formatCode>
                <c:ptCount val="20"/>
                <c:pt idx="0">
                  <c:v>968</c:v>
                </c:pt>
                <c:pt idx="1">
                  <c:v>18</c:v>
                </c:pt>
                <c:pt idx="2">
                  <c:v>3</c:v>
                </c:pt>
                <c:pt idx="3">
                  <c:v>60</c:v>
                </c:pt>
                <c:pt idx="4">
                  <c:v>19</c:v>
                </c:pt>
                <c:pt idx="5">
                  <c:v>8</c:v>
                </c:pt>
                <c:pt idx="6">
                  <c:v>14</c:v>
                </c:pt>
                <c:pt idx="7">
                  <c:v>219</c:v>
                </c:pt>
                <c:pt idx="8">
                  <c:v>12</c:v>
                </c:pt>
                <c:pt idx="9">
                  <c:v>9</c:v>
                </c:pt>
                <c:pt idx="10">
                  <c:v>6</c:v>
                </c:pt>
                <c:pt idx="11">
                  <c:v>31</c:v>
                </c:pt>
                <c:pt idx="12">
                  <c:v>12</c:v>
                </c:pt>
                <c:pt idx="13">
                  <c:v>22</c:v>
                </c:pt>
                <c:pt idx="14">
                  <c:v>12</c:v>
                </c:pt>
                <c:pt idx="15">
                  <c:v>10</c:v>
                </c:pt>
                <c:pt idx="16">
                  <c:v>18</c:v>
                </c:pt>
                <c:pt idx="17">
                  <c:v>136</c:v>
                </c:pt>
                <c:pt idx="18">
                  <c:v>817</c:v>
                </c:pt>
              </c:numCache>
            </c:numRef>
          </c:val>
          <c:extLst xmlns:c16r2="http://schemas.microsoft.com/office/drawing/2015/06/chart">
            <c:ext xmlns:c16="http://schemas.microsoft.com/office/drawing/2014/chart" uri="{C3380CC4-5D6E-409C-BE32-E72D297353CC}">
              <c16:uniqueId val="{00000001-1B4A-4626-A72B-F3FC4CB13F19}"/>
            </c:ext>
          </c:extLst>
        </c:ser>
        <c:dLbls>
          <c:dLblPos val="outEnd"/>
          <c:showLegendKey val="0"/>
          <c:showVal val="1"/>
          <c:showCatName val="0"/>
          <c:showSerName val="0"/>
          <c:showPercent val="0"/>
          <c:showBubbleSize val="0"/>
        </c:dLbls>
        <c:gapWidth val="444"/>
        <c:overlap val="-90"/>
        <c:axId val="414657600"/>
        <c:axId val="659354304"/>
      </c:barChart>
      <c:catAx>
        <c:axId val="414657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9354304"/>
        <c:crosses val="autoZero"/>
        <c:auto val="1"/>
        <c:lblAlgn val="ctr"/>
        <c:lblOffset val="100"/>
        <c:noMultiLvlLbl val="0"/>
      </c:catAx>
      <c:valAx>
        <c:axId val="659354304"/>
        <c:scaling>
          <c:orientation val="minMax"/>
        </c:scaling>
        <c:delete val="1"/>
        <c:axPos val="l"/>
        <c:numFmt formatCode="General" sourceLinked="1"/>
        <c:majorTickMark val="none"/>
        <c:minorTickMark val="none"/>
        <c:tickLblPos val="nextTo"/>
        <c:crossAx val="414657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93113742461583"/>
          <c:y val="9.601516345889835E-2"/>
          <c:w val="0.82906886257538415"/>
          <c:h val="0.4404579911200639"/>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Sheet1!$B$2:$B$12</c:f>
              <c:numCache>
                <c:formatCode>General</c:formatCode>
                <c:ptCount val="11"/>
                <c:pt idx="0">
                  <c:v>62</c:v>
                </c:pt>
                <c:pt idx="1">
                  <c:v>10</c:v>
                </c:pt>
                <c:pt idx="2">
                  <c:v>12</c:v>
                </c:pt>
                <c:pt idx="3">
                  <c:v>83</c:v>
                </c:pt>
                <c:pt idx="4">
                  <c:v>18</c:v>
                </c:pt>
                <c:pt idx="5">
                  <c:v>296</c:v>
                </c:pt>
                <c:pt idx="6">
                  <c:v>141</c:v>
                </c:pt>
                <c:pt idx="7">
                  <c:v>73</c:v>
                </c:pt>
                <c:pt idx="8">
                  <c:v>171</c:v>
                </c:pt>
                <c:pt idx="9">
                  <c:v>941</c:v>
                </c:pt>
                <c:pt idx="10">
                  <c:v>10642</c:v>
                </c:pt>
              </c:numCache>
            </c:numRef>
          </c:val>
          <c:extLst xmlns:c16r2="http://schemas.microsoft.com/office/drawing/2015/06/chart">
            <c:ext xmlns:c16="http://schemas.microsoft.com/office/drawing/2014/chart" uri="{C3380CC4-5D6E-409C-BE32-E72D297353CC}">
              <c16:uniqueId val="{00000000-2D0C-454B-AD76-A557EF2AEC67}"/>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Sheet1!$C$2:$C$12</c:f>
              <c:numCache>
                <c:formatCode>General</c:formatCode>
                <c:ptCount val="11"/>
                <c:pt idx="0">
                  <c:v>56</c:v>
                </c:pt>
                <c:pt idx="1">
                  <c:v>9</c:v>
                </c:pt>
                <c:pt idx="2">
                  <c:v>12</c:v>
                </c:pt>
                <c:pt idx="3">
                  <c:v>81</c:v>
                </c:pt>
                <c:pt idx="4">
                  <c:v>15</c:v>
                </c:pt>
                <c:pt idx="5">
                  <c:v>285</c:v>
                </c:pt>
                <c:pt idx="6">
                  <c:v>118</c:v>
                </c:pt>
                <c:pt idx="7">
                  <c:v>66</c:v>
                </c:pt>
                <c:pt idx="8">
                  <c:v>152</c:v>
                </c:pt>
                <c:pt idx="9">
                  <c:v>883</c:v>
                </c:pt>
                <c:pt idx="10">
                  <c:v>834</c:v>
                </c:pt>
              </c:numCache>
            </c:numRef>
          </c:val>
          <c:extLst xmlns:c16r2="http://schemas.microsoft.com/office/drawing/2015/06/chart">
            <c:ext xmlns:c16="http://schemas.microsoft.com/office/drawing/2014/chart" uri="{C3380CC4-5D6E-409C-BE32-E72D297353CC}">
              <c16:uniqueId val="{00000001-2D0C-454B-AD76-A557EF2AEC67}"/>
            </c:ext>
          </c:extLst>
        </c:ser>
        <c:dLbls>
          <c:dLblPos val="outEnd"/>
          <c:showLegendKey val="0"/>
          <c:showVal val="1"/>
          <c:showCatName val="0"/>
          <c:showSerName val="0"/>
          <c:showPercent val="0"/>
          <c:showBubbleSize val="0"/>
        </c:dLbls>
        <c:gapWidth val="444"/>
        <c:overlap val="-90"/>
        <c:axId val="659349992"/>
        <c:axId val="659356656"/>
      </c:barChart>
      <c:catAx>
        <c:axId val="659349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9356656"/>
        <c:crosses val="autoZero"/>
        <c:auto val="1"/>
        <c:lblAlgn val="ctr"/>
        <c:lblOffset val="100"/>
        <c:noMultiLvlLbl val="0"/>
      </c:catAx>
      <c:valAx>
        <c:axId val="659356656"/>
        <c:scaling>
          <c:orientation val="minMax"/>
        </c:scaling>
        <c:delete val="1"/>
        <c:axPos val="l"/>
        <c:numFmt formatCode="General" sourceLinked="1"/>
        <c:majorTickMark val="none"/>
        <c:minorTickMark val="none"/>
        <c:tickLblPos val="nextTo"/>
        <c:crossAx val="659349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9DD8-BD25-495F-917A-7887F983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Leicestshire Police</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Sunnar Manjeeta</dc:creator>
  <cp:lastModifiedBy>Goodrich Christopher</cp:lastModifiedBy>
  <cp:revision>2</cp:revision>
  <cp:lastPrinted>2018-11-21T10:39:00Z</cp:lastPrinted>
  <dcterms:created xsi:type="dcterms:W3CDTF">2020-12-17T10:45:00Z</dcterms:created>
  <dcterms:modified xsi:type="dcterms:W3CDTF">2020-12-17T10:45:00Z</dcterms:modified>
</cp:coreProperties>
</file>